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B7C22D">
      <w:pPr>
        <w:spacing w:line="570" w:lineRule="exact"/>
        <w:jc w:val="left"/>
        <w:rPr>
          <w:rFonts w:hint="default" w:ascii="Times New Roman" w:hAnsi="Times New Roman" w:eastAsia="黑体" w:cs="Times New Roman"/>
          <w:sz w:val="28"/>
          <w:szCs w:val="28"/>
        </w:rPr>
      </w:pPr>
      <w:bookmarkStart w:id="0" w:name="OLE_LINK28"/>
      <w:bookmarkStart w:id="1" w:name="OLE_LINK29"/>
      <w:bookmarkStart w:id="2" w:name="OLE_LINK10"/>
      <w:bookmarkStart w:id="3" w:name="OLE_LINK9"/>
      <w:r>
        <w:rPr>
          <w:rFonts w:hint="default" w:ascii="Times New Roman" w:hAnsi="Times New Roman" w:eastAsia="黑体" w:cs="Times New Roman"/>
          <w:sz w:val="28"/>
          <w:szCs w:val="28"/>
        </w:rPr>
        <w:t>附件1</w:t>
      </w:r>
    </w:p>
    <w:p w14:paraId="21C47A91">
      <w:pPr>
        <w:spacing w:line="570" w:lineRule="exact"/>
        <w:jc w:val="left"/>
        <w:rPr>
          <w:rFonts w:hint="default" w:ascii="Times New Roman" w:hAnsi="Times New Roman" w:eastAsia="黑体" w:cs="Times New Roman"/>
          <w:sz w:val="28"/>
          <w:szCs w:val="28"/>
        </w:rPr>
      </w:pPr>
    </w:p>
    <w:p w14:paraId="54325A86">
      <w:pPr>
        <w:spacing w:line="570" w:lineRule="exact"/>
        <w:jc w:val="center"/>
        <w:rPr>
          <w:rFonts w:hint="default" w:ascii="Times New Roman" w:hAnsi="Times New Roman" w:eastAsia="方正小标宋_GBK" w:cs="Times New Roman"/>
          <w:sz w:val="44"/>
          <w:szCs w:val="44"/>
        </w:rPr>
      </w:pPr>
      <w:bookmarkStart w:id="4" w:name="OLE_LINK23"/>
      <w:bookmarkStart w:id="5" w:name="OLE_LINK24"/>
      <w:bookmarkStart w:id="58" w:name="_GoBack"/>
      <w:r>
        <w:rPr>
          <w:rFonts w:hint="default" w:ascii="Times New Roman" w:hAnsi="Times New Roman" w:eastAsia="方正小标宋_GBK" w:cs="Times New Roman"/>
          <w:sz w:val="44"/>
          <w:szCs w:val="44"/>
        </w:rPr>
        <w:t>海陵区农村集体“三资”管理办法</w:t>
      </w:r>
      <w:bookmarkEnd w:id="0"/>
      <w:bookmarkEnd w:id="1"/>
      <w:bookmarkEnd w:id="4"/>
      <w:bookmarkEnd w:id="5"/>
    </w:p>
    <w:bookmarkEnd w:id="58"/>
    <w:p w14:paraId="0297B570">
      <w:pPr>
        <w:spacing w:line="57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（征求意见稿）</w:t>
      </w:r>
      <w:bookmarkEnd w:id="2"/>
      <w:bookmarkEnd w:id="3"/>
      <w:r>
        <w:rPr>
          <w:rFonts w:hint="default" w:ascii="Times New Roman" w:hAnsi="Times New Roman" w:eastAsia="方正仿宋_GBK" w:cs="Times New Roman"/>
          <w:sz w:val="32"/>
          <w:szCs w:val="32"/>
        </w:rPr>
        <w:t xml:space="preserve">   </w:t>
      </w:r>
    </w:p>
    <w:p w14:paraId="2620DC58">
      <w:pPr>
        <w:spacing w:line="570" w:lineRule="exact"/>
        <w:jc w:val="center"/>
        <w:rPr>
          <w:rFonts w:hint="default" w:ascii="Times New Roman" w:hAnsi="Times New Roman" w:eastAsia="方正黑体_GBK" w:cs="Times New Roman"/>
          <w:sz w:val="32"/>
          <w:szCs w:val="32"/>
        </w:rPr>
      </w:pPr>
    </w:p>
    <w:p w14:paraId="7B11AFB5">
      <w:pPr>
        <w:spacing w:line="570" w:lineRule="exact"/>
        <w:jc w:val="center"/>
        <w:rPr>
          <w:rFonts w:hint="default" w:ascii="Times New Roman" w:hAnsi="Times New Roman" w:eastAsia="方正小标宋_GBK" w:cs="Times New Roman"/>
          <w:sz w:val="32"/>
          <w:szCs w:val="32"/>
        </w:rPr>
      </w:pPr>
      <w:r>
        <w:rPr>
          <w:rFonts w:hint="default" w:ascii="Times New Roman" w:hAnsi="Times New Roman" w:eastAsia="方正小标宋_GBK" w:cs="Times New Roman"/>
          <w:sz w:val="32"/>
          <w:szCs w:val="32"/>
        </w:rPr>
        <w:t>第一章</w:t>
      </w:r>
      <w:r>
        <w:rPr>
          <w:rFonts w:hint="eastAsia" w:eastAsia="方正小标宋_GBK" w:cs="Times New Roman"/>
          <w:sz w:val="32"/>
          <w:szCs w:val="32"/>
          <w:lang w:val="en-US" w:eastAsia="zh-CN"/>
        </w:rPr>
        <w:t xml:space="preserve"> </w:t>
      </w:r>
      <w:r>
        <w:rPr>
          <w:rFonts w:hint="default" w:ascii="Times New Roman" w:hAnsi="Times New Roman" w:eastAsia="方正小标宋_GBK" w:cs="Times New Roman"/>
          <w:sz w:val="32"/>
          <w:szCs w:val="32"/>
        </w:rPr>
        <w:t>村级会计委托代理管理办法</w:t>
      </w:r>
    </w:p>
    <w:p w14:paraId="2749E8A2">
      <w:pPr>
        <w:spacing w:line="570" w:lineRule="exact"/>
        <w:jc w:val="center"/>
        <w:rPr>
          <w:rFonts w:hint="default" w:ascii="Times New Roman" w:hAnsi="Times New Roman" w:eastAsia="方正黑体_GBK" w:cs="Times New Roman"/>
          <w:sz w:val="32"/>
          <w:szCs w:val="32"/>
        </w:rPr>
      </w:pPr>
    </w:p>
    <w:p w14:paraId="79CD2961">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对农村集体“三资”继续推行“村级会计委托代理”+“第三方会计师事务所监管”的监管模式。</w:t>
      </w:r>
    </w:p>
    <w:p w14:paraId="17D4E6E6">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一、机构职能</w:t>
      </w:r>
    </w:p>
    <w:p w14:paraId="7AA1FBEE">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1.村级会计委托代理服务。</w:t>
      </w:r>
      <w:r>
        <w:rPr>
          <w:rFonts w:hint="default" w:ascii="Times New Roman" w:hAnsi="Times New Roman" w:eastAsia="方正仿宋_GBK" w:cs="Times New Roman"/>
          <w:sz w:val="32"/>
          <w:szCs w:val="32"/>
        </w:rPr>
        <w:t>各镇（涉农街道）（以下简称“镇街”）设立“村级会计代理服务中心”（以下简称“代理中心”），归镇街农业农村部门统一管理。代理中心属非盈利性的会计代理专业服务机构，负责会计委托代理服务中心机构建设、工作人员日常监管、村会计及第三方代理机构的绩效考核等。代理中心专业从事村组会计代理工作，与各村（涉农社区）（以下简称“村”）分别签订《村级会计委托代理协议书》,代理村级集体“三资”的会计核算管理工作。代理中心人员配备及办公经费由各镇街财政提供经费保障，不增加村集体经济负担。</w:t>
      </w:r>
    </w:p>
    <w:p w14:paraId="114DC209">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2.会计师事务所财务监理。</w:t>
      </w:r>
      <w:r>
        <w:rPr>
          <w:rFonts w:hint="default" w:ascii="Times New Roman" w:hAnsi="Times New Roman" w:eastAsia="方正仿宋_GBK" w:cs="Times New Roman"/>
          <w:sz w:val="32"/>
          <w:szCs w:val="32"/>
        </w:rPr>
        <w:t>事务所代为管理本标段所属各村组的会计核算、财务监管和培训工作。事务所按合同约定派驻中级会计师和注册会计师行使相关权利和履行相关义务：中级会计师作为代理中心财务主管，主要负责对村组财务活动进行驻点监督指导，履行村级财务建账、会计凭证审核、财务核算指导、委派会计培训等职责；注册会计师主要负责对财务主管的工作进行监管，对村级财务进行抽查、指导等。事务所派出人员要发挥专业特长，多方面、多层级推动农村集体“三资”管理规范化。第三方会计师事务所由各镇街招标确定，签订村级财务委托管理服务合同，服务期限暂定2年，服务费用按中标价由区财政和镇街财政各承担50%，确保不增加村级负担。各镇街在签订服务协议时，要同时落实对第三方代理机构的责任考核办法，考核办法应包含服务质量、服务效率、基层满意度等内容，并依据考核结果支付服务费用。</w:t>
      </w:r>
    </w:p>
    <w:p w14:paraId="43CEA86E">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二、人员素质、能力要求</w:t>
      </w:r>
    </w:p>
    <w:p w14:paraId="0C867A5B">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1.</w:t>
      </w:r>
      <w:r>
        <w:rPr>
          <w:rFonts w:hint="default" w:ascii="Times New Roman" w:hAnsi="Times New Roman" w:eastAsia="方正仿宋_GBK" w:cs="Times New Roman"/>
          <w:sz w:val="32"/>
          <w:szCs w:val="32"/>
        </w:rPr>
        <w:t>政治思想素质好，工作责任心强，热心为基层服务，为农村服务，为群众服务，身体健康，能胜任本职工作。</w:t>
      </w:r>
    </w:p>
    <w:p w14:paraId="3405C29E">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2.</w:t>
      </w:r>
      <w:r>
        <w:rPr>
          <w:rFonts w:hint="default" w:ascii="Times New Roman" w:hAnsi="Times New Roman" w:eastAsia="方正仿宋_GBK" w:cs="Times New Roman"/>
          <w:sz w:val="32"/>
          <w:szCs w:val="32"/>
        </w:rPr>
        <w:t>认真贯彻执行党和国家的法律法规、财经制度，具有良好的职业道德和严谨的工作作风，拥有大局意识、高度的事业心和政治责任感。</w:t>
      </w:r>
    </w:p>
    <w:p w14:paraId="2AA8E40C">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3.</w:t>
      </w:r>
      <w:r>
        <w:rPr>
          <w:rFonts w:hint="default" w:ascii="Times New Roman" w:hAnsi="Times New Roman" w:eastAsia="方正仿宋_GBK" w:cs="Times New Roman"/>
          <w:sz w:val="32"/>
          <w:szCs w:val="32"/>
        </w:rPr>
        <w:t>具有一定的理论和政策水平，具有财务、审计、法律等方面的专业知识，并具备必要的综合分析和判断能力，努力学习，积极钻研业务，不断提高自己的政治、业务素质。</w:t>
      </w:r>
    </w:p>
    <w:p w14:paraId="1AC680F1">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4.</w:t>
      </w:r>
      <w:r>
        <w:rPr>
          <w:rFonts w:hint="default" w:ascii="Times New Roman" w:hAnsi="Times New Roman" w:eastAsia="方正仿宋_GBK" w:cs="Times New Roman"/>
          <w:sz w:val="32"/>
          <w:szCs w:val="32"/>
        </w:rPr>
        <w:t>坚持原则，清正廉洁、秉公办事，认真履行会计职责，坚决维护国家、集体利益，反对侵犯集体经济和农民利益的行为，同违反财经纪律的行为作斗争。</w:t>
      </w:r>
    </w:p>
    <w:p w14:paraId="0BA71348">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三、岗位设置</w:t>
      </w:r>
    </w:p>
    <w:p w14:paraId="10470595">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1.中心主任：</w:t>
      </w:r>
      <w:r>
        <w:rPr>
          <w:rFonts w:hint="default" w:ascii="Times New Roman" w:hAnsi="Times New Roman" w:eastAsia="方正仿宋_GBK" w:cs="Times New Roman"/>
          <w:sz w:val="32"/>
          <w:szCs w:val="32"/>
        </w:rPr>
        <w:t>由各镇街任命，主持全面工作。</w:t>
      </w:r>
    </w:p>
    <w:p w14:paraId="740CC83C">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2.财务主管：</w:t>
      </w:r>
      <w:r>
        <w:rPr>
          <w:rFonts w:hint="default" w:ascii="Times New Roman" w:hAnsi="Times New Roman" w:eastAsia="方正仿宋_GBK" w:cs="Times New Roman"/>
          <w:sz w:val="32"/>
          <w:szCs w:val="32"/>
        </w:rPr>
        <w:t>由事务所派驻中级会计师担任，负责代理中心财务管理工作。</w:t>
      </w:r>
    </w:p>
    <w:p w14:paraId="7D9938E3">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3.代理记账人员：</w:t>
      </w:r>
      <w:r>
        <w:rPr>
          <w:rFonts w:hint="default" w:ascii="Times New Roman" w:hAnsi="Times New Roman" w:eastAsia="方正仿宋_GBK" w:cs="Times New Roman"/>
          <w:sz w:val="32"/>
          <w:szCs w:val="32"/>
        </w:rPr>
        <w:t>由各镇街按每人负责3个村组账务的配比，合理配置会计人员，出纳和总账岗位要互相牵制、互相监督；按照不低于1人的标准配置票据专管员，负责票据的登记、开具、缴销、追缴、归档等工作。</w:t>
      </w:r>
    </w:p>
    <w:p w14:paraId="1306B27D">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四、各方职能职责</w:t>
      </w:r>
    </w:p>
    <w:p w14:paraId="0DF0DBD0">
      <w:pPr>
        <w:spacing w:line="57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(一)镇街农业农村部门</w:t>
      </w:r>
    </w:p>
    <w:p w14:paraId="4839EA7F">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1.对农村集体“三资”行使监管职能。</w:t>
      </w:r>
    </w:p>
    <w:p w14:paraId="2A423883">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2.负责公开平台、手机APP的信息公开的录入发布、农村集体“三资”监管平台资产资源及合同的录入及各类财务和“三资”管理报表的汇总上报工作。</w:t>
      </w:r>
    </w:p>
    <w:p w14:paraId="1A46B159">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3.监督村集体经济组织对财务公开事项有异议的协调处理。</w:t>
      </w:r>
    </w:p>
    <w:p w14:paraId="3D8157D6">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4.对农村集体“三资”平台预警事项的调查核实及处理。</w:t>
      </w:r>
    </w:p>
    <w:p w14:paraId="7940F0BB">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5.负责对农村集体“三资”的审计监督。</w:t>
      </w:r>
    </w:p>
    <w:p w14:paraId="3B2413F6">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6.监督村集体经济组织编制预、决算方案及年度收益分配方案等。</w:t>
      </w:r>
    </w:p>
    <w:p w14:paraId="1D6F80F4">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7.参与第三方会计师事务所年度考核工作。</w:t>
      </w:r>
    </w:p>
    <w:p w14:paraId="27703CAA">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(二)村级集体经济组织理事会和监事会</w:t>
      </w:r>
    </w:p>
    <w:p w14:paraId="0C12A269">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1.村党组织负责领导村集体“三资”管理工作。</w:t>
      </w:r>
    </w:p>
    <w:p w14:paraId="5CEF8E70">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村级集体经济组织理事会负责执行成员大会或成员代表大会的决定；起草年度财务预决算、收益分配、投资方案；依据法律法规和农村集体经济组织章程管理集体资产和财务，保障集体财产安全；做好资产、资源方面的交易、管理以及农村集体经济组织章程规定的其他职权。</w:t>
      </w:r>
    </w:p>
    <w:p w14:paraId="24A56D82">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3.村级集体经济组织监事会行使监督理事会执行成员大会和成员代表大会决定、监督检查集体财产经营管理情况、审核监督本农村集体经济组织财务状况等内部监督职权。</w:t>
      </w:r>
    </w:p>
    <w:p w14:paraId="6CA34B2A">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(三)代理中心</w:t>
      </w:r>
    </w:p>
    <w:p w14:paraId="79A813F5">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1.负责代理中心人员队伍管理工作。</w:t>
      </w:r>
    </w:p>
    <w:p w14:paraId="6F4A32A3">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2.负责村组财务票据的复核、记账等会计核算业务工作。</w:t>
      </w:r>
    </w:p>
    <w:p w14:paraId="707CD6D4">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3.负责农村集体“三资”管理操作平台财务核算模块数据录入工作。</w:t>
      </w:r>
    </w:p>
    <w:p w14:paraId="24BE088A">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4.负责编制收支决算、各类财务管理报表，并及时向村集体经济组织、农业农村部门提供相应的财务报表及公开资料等。</w:t>
      </w:r>
    </w:p>
    <w:p w14:paraId="43FCA9CB">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5.负责村集体经济组织会计账册、凭证、报表的整理归档工作。</w:t>
      </w:r>
    </w:p>
    <w:p w14:paraId="679BDDC2">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6.对代理会计进行会计业务培训、指导和岗位职责考核。</w:t>
      </w:r>
    </w:p>
    <w:p w14:paraId="4F3F2D47">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7.负责村报账员的会计业务指导。</w:t>
      </w:r>
    </w:p>
    <w:p w14:paraId="3D5AC965">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8.参与监督村级重大经济事务活动。</w:t>
      </w:r>
    </w:p>
    <w:p w14:paraId="3AF7B881">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9.接受镇街农业农村部门的指导、审计和监督。</w:t>
      </w:r>
    </w:p>
    <w:p w14:paraId="60EDFB9E">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10.完成镇街交办的涉及“三资”管理方面的其他工作。</w:t>
      </w:r>
    </w:p>
    <w:p w14:paraId="6E1AD065">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12.对各村财务信息保密，非经村集体领导同意，不得擅自对外提供财务会计资料及有关信息。</w:t>
      </w:r>
    </w:p>
    <w:p w14:paraId="261FC193">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(四)会计师事务所</w:t>
      </w:r>
    </w:p>
    <w:p w14:paraId="66479D89">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1.履行合同义务，为村组提供财务管理服务，对村财务报账流程进行规范性指导。</w:t>
      </w:r>
    </w:p>
    <w:p w14:paraId="3F2438AB">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2.对财务报支手续的完整性、合法性、合规性负责。</w:t>
      </w:r>
    </w:p>
    <w:p w14:paraId="7C13DA5E">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3.接受镇街对村级“三资”管理的业务咨询，并提出规范化意见建议。</w:t>
      </w:r>
    </w:p>
    <w:p w14:paraId="05CCA460">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4.对代理中心会计人员进行业务培训指导及业务考核。</w:t>
      </w:r>
    </w:p>
    <w:p w14:paraId="27EA5066">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5.向镇街纪工委报告工作中发现的违纪违法问题线索。</w:t>
      </w:r>
    </w:p>
    <w:p w14:paraId="52FA22E3">
      <w:pPr>
        <w:spacing w:line="57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(五)注册会计师岗位职责</w:t>
      </w:r>
    </w:p>
    <w:p w14:paraId="4CD71020">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1.配合农业农村部门健全完善农村集体“三资”管理制度，规范支出审核、审批和资金支付流程。</w:t>
      </w:r>
    </w:p>
    <w:p w14:paraId="491EE275">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2.牵头负责“三资”管理业务和政策培训，参与代理中心会计人员业务考核。</w:t>
      </w:r>
    </w:p>
    <w:p w14:paraId="2DD0B869">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3.加强对驻点会计师的监督，定期对村组财务核算管理情况进行抽查、指导。</w:t>
      </w:r>
    </w:p>
    <w:p w14:paraId="1281133A">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4.每季度组织财务互审，对各村财务核算管理存在问题进行分析，提出整改意见，完善相关管理措施。</w:t>
      </w:r>
    </w:p>
    <w:p w14:paraId="58EE90FD">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5.对各村财务信息进行保密，非经村集体领导同意，不得擅自对外提供财务会计资料及有关信息。</w:t>
      </w:r>
    </w:p>
    <w:p w14:paraId="09EC9019">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(六)驻点会计师岗位职责</w:t>
      </w:r>
    </w:p>
    <w:p w14:paraId="4218B8DE">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1.对代理中心会计人员、村报账员进行业务培训、指导。</w:t>
      </w:r>
    </w:p>
    <w:p w14:paraId="2B9BFCE3">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2.按照财务制度和“三资”管理制度要求，对村组财务收支进行审核，对村组资金进行监管，对账务调整进行复核，所有经济业务均需驻点会计师审核并签字后方可办理。</w:t>
      </w:r>
    </w:p>
    <w:p w14:paraId="6C6C26EF">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3.建立村级经济合同管理台账，及时提醒各村做好到期租金的收缴。</w:t>
      </w:r>
    </w:p>
    <w:p w14:paraId="7CC6CF57">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4.指导村集体经济组织编制预算方案及年度收益分配方案等。</w:t>
      </w:r>
    </w:p>
    <w:p w14:paraId="19E67C48">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5.审核村级财务收支决算；按时出具财务报表，配合各村做好有关财务数据的统计上报和财务公开工作。</w:t>
      </w:r>
    </w:p>
    <w:p w14:paraId="4BF4CAFD">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6.根据村组财务收支审核发现的不规范等问题及时提出整改意见，并对问题整改进行实时跟进。</w:t>
      </w:r>
    </w:p>
    <w:p w14:paraId="339E9A41">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7.接受镇街农业农村部门对农村集体“三资”的审计监督。</w:t>
      </w:r>
    </w:p>
    <w:p w14:paraId="6C413BFC">
      <w:pPr>
        <w:spacing w:line="57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(七)代理中心会计</w:t>
      </w:r>
    </w:p>
    <w:p w14:paraId="4B70A08D">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1.按照农村财务制度和会计核算制度要求，承担所负责</w:t>
      </w:r>
    </w:p>
    <w:p w14:paraId="3AB6C81E">
      <w:pPr>
        <w:spacing w:line="57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村组的集体财务收支初审、记账、核算等工作。</w:t>
      </w:r>
    </w:p>
    <w:p w14:paraId="41B49CCC">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2.对违反财经纪律、各项“三资”管理制度的报支行为提出整改意见，有权拒绝受理不合规的报支。</w:t>
      </w:r>
    </w:p>
    <w:p w14:paraId="1909E4E6">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3.协助做好各项经济统计工作。</w:t>
      </w:r>
    </w:p>
    <w:p w14:paraId="07A6BF3B">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4.编制财务公开资料，接受群众监督。</w:t>
      </w:r>
    </w:p>
    <w:p w14:paraId="3184308F">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5.负责印鉴章的保管工作。</w:t>
      </w:r>
    </w:p>
    <w:p w14:paraId="015131A4">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6.负责会计凭证、账簿、报表等归档工作。</w:t>
      </w:r>
    </w:p>
    <w:p w14:paraId="494263C1">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7.负责《江苏省农村合作经济组织结算凭证》的保管、开具和缴销工作。</w:t>
      </w:r>
    </w:p>
    <w:p w14:paraId="02DEF3BF">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8.做好领导交办的其他工作。</w:t>
      </w:r>
    </w:p>
    <w:p w14:paraId="32940973">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五、代理中心权利</w:t>
      </w:r>
    </w:p>
    <w:p w14:paraId="0E8AA03B">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农村集体经济组织要积极支持和主动配合代理中心行使以下权利：</w:t>
      </w:r>
    </w:p>
    <w:p w14:paraId="79E23879">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1.</w:t>
      </w:r>
      <w:r>
        <w:rPr>
          <w:rFonts w:hint="default" w:ascii="Times New Roman" w:hAnsi="Times New Roman" w:eastAsia="方正仿宋_GBK" w:cs="Times New Roman"/>
          <w:sz w:val="32"/>
          <w:szCs w:val="32"/>
        </w:rPr>
        <w:t>有权了解所负责村各项制度、决议、决策。</w:t>
      </w:r>
    </w:p>
    <w:p w14:paraId="430ACEF4">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2.</w:t>
      </w:r>
      <w:r>
        <w:rPr>
          <w:rFonts w:hint="default" w:ascii="Times New Roman" w:hAnsi="Times New Roman" w:eastAsia="方正仿宋_GBK" w:cs="Times New Roman"/>
          <w:sz w:val="32"/>
          <w:szCs w:val="32"/>
        </w:rPr>
        <w:t>有权参与所负责村财务计划的编制和有关生产、经营管理的会议。</w:t>
      </w:r>
    </w:p>
    <w:p w14:paraId="2DB0ABBC">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3.</w:t>
      </w:r>
      <w:r>
        <w:rPr>
          <w:rFonts w:hint="default" w:ascii="Times New Roman" w:hAnsi="Times New Roman" w:eastAsia="方正仿宋_GBK" w:cs="Times New Roman"/>
          <w:sz w:val="32"/>
          <w:szCs w:val="32"/>
        </w:rPr>
        <w:t>有权参与集体资产和资源的发包、建设工程招标、经济合同签订及集体其他重大经济活动。</w:t>
      </w:r>
    </w:p>
    <w:p w14:paraId="71223E98">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4.</w:t>
      </w:r>
      <w:r>
        <w:rPr>
          <w:rFonts w:hint="default" w:ascii="Times New Roman" w:hAnsi="Times New Roman" w:eastAsia="方正仿宋_GBK" w:cs="Times New Roman"/>
          <w:sz w:val="32"/>
          <w:szCs w:val="32"/>
        </w:rPr>
        <w:t>有权对所负责村资金的筹集、使用、财产保管等方面工作提出建议和进行检查监督。</w:t>
      </w:r>
    </w:p>
    <w:p w14:paraId="2781631F">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5.</w:t>
      </w:r>
      <w:r>
        <w:rPr>
          <w:rFonts w:hint="default" w:ascii="Times New Roman" w:hAnsi="Times New Roman" w:eastAsia="方正仿宋_GBK" w:cs="Times New Roman"/>
          <w:sz w:val="32"/>
          <w:szCs w:val="32"/>
        </w:rPr>
        <w:t>有权向主管部门报告所负责村的财务收支情况，反映财务和“三资”管理方面的问题。</w:t>
      </w:r>
    </w:p>
    <w:p w14:paraId="4FA36AEA">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6.</w:t>
      </w:r>
      <w:r>
        <w:rPr>
          <w:rFonts w:hint="default" w:ascii="Times New Roman" w:hAnsi="Times New Roman" w:eastAsia="方正仿宋_GBK" w:cs="Times New Roman"/>
          <w:sz w:val="32"/>
          <w:szCs w:val="32"/>
        </w:rPr>
        <w:t>有权制止和纠正违反财经纪律、各项管理制度的收支行为，如制止无效可及时向上级反映，要求处理。</w:t>
      </w:r>
    </w:p>
    <w:p w14:paraId="448EF02A">
      <w:pPr>
        <w:spacing w:line="570" w:lineRule="exact"/>
        <w:ind w:firstLine="640" w:firstLineChars="200"/>
        <w:rPr>
          <w:rFonts w:hint="default" w:ascii="Times New Roman" w:hAnsi="Times New Roman" w:eastAsia="方正仿宋_GBK" w:cs="Times New Roman"/>
          <w:sz w:val="32"/>
          <w:szCs w:val="32"/>
        </w:rPr>
      </w:pPr>
    </w:p>
    <w:p w14:paraId="68F5CB92">
      <w:pPr>
        <w:spacing w:line="570" w:lineRule="exact"/>
        <w:ind w:firstLine="640" w:firstLineChars="200"/>
        <w:rPr>
          <w:rFonts w:hint="default" w:ascii="Times New Roman" w:hAnsi="Times New Roman" w:eastAsia="方正仿宋_GBK" w:cs="Times New Roman"/>
          <w:sz w:val="32"/>
          <w:szCs w:val="32"/>
        </w:rPr>
      </w:pPr>
    </w:p>
    <w:p w14:paraId="5634C32B">
      <w:pPr>
        <w:spacing w:line="570" w:lineRule="exact"/>
        <w:jc w:val="center"/>
        <w:rPr>
          <w:rFonts w:hint="default" w:ascii="Times New Roman" w:hAnsi="Times New Roman" w:eastAsia="方正小标宋_GBK" w:cs="Times New Roman"/>
          <w:sz w:val="32"/>
          <w:szCs w:val="32"/>
        </w:rPr>
      </w:pPr>
    </w:p>
    <w:p w14:paraId="68B08026">
      <w:pPr>
        <w:spacing w:line="570" w:lineRule="exact"/>
        <w:jc w:val="center"/>
        <w:rPr>
          <w:rFonts w:hint="default" w:ascii="Times New Roman" w:hAnsi="Times New Roman" w:eastAsia="方正小标宋_GBK" w:cs="Times New Roman"/>
          <w:sz w:val="32"/>
          <w:szCs w:val="32"/>
        </w:rPr>
      </w:pPr>
    </w:p>
    <w:p w14:paraId="4A8617A5">
      <w:pPr>
        <w:spacing w:line="570" w:lineRule="exact"/>
        <w:jc w:val="center"/>
        <w:rPr>
          <w:rFonts w:hint="default" w:ascii="Times New Roman" w:hAnsi="Times New Roman" w:eastAsia="方正小标宋_GBK" w:cs="Times New Roman"/>
          <w:sz w:val="32"/>
          <w:szCs w:val="32"/>
        </w:rPr>
      </w:pPr>
      <w:r>
        <w:rPr>
          <w:rFonts w:hint="default" w:ascii="Times New Roman" w:hAnsi="Times New Roman" w:eastAsia="方正小标宋_GBK" w:cs="Times New Roman"/>
          <w:sz w:val="32"/>
          <w:szCs w:val="32"/>
        </w:rPr>
        <w:t>第二章</w:t>
      </w:r>
      <w:r>
        <w:rPr>
          <w:rFonts w:hint="eastAsia" w:eastAsia="方正小标宋_GBK" w:cs="Times New Roman"/>
          <w:sz w:val="32"/>
          <w:szCs w:val="32"/>
          <w:lang w:val="en-US" w:eastAsia="zh-CN"/>
        </w:rPr>
        <w:t xml:space="preserve"> </w:t>
      </w:r>
      <w:r>
        <w:rPr>
          <w:rFonts w:hint="default" w:ascii="Times New Roman" w:hAnsi="Times New Roman" w:eastAsia="方正小标宋_GBK" w:cs="Times New Roman"/>
          <w:sz w:val="32"/>
          <w:szCs w:val="32"/>
        </w:rPr>
        <w:t>村级财务预决算管理办法</w:t>
      </w:r>
    </w:p>
    <w:p w14:paraId="6C5C3D7B">
      <w:pPr>
        <w:spacing w:line="570" w:lineRule="exact"/>
        <w:jc w:val="center"/>
        <w:rPr>
          <w:rFonts w:hint="default" w:ascii="Times New Roman" w:hAnsi="Times New Roman" w:eastAsia="方正黑体_GBK" w:cs="Times New Roman"/>
          <w:sz w:val="32"/>
          <w:szCs w:val="32"/>
        </w:rPr>
      </w:pPr>
    </w:p>
    <w:p w14:paraId="387D4C71">
      <w:pPr>
        <w:pStyle w:val="4"/>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严格按照《泰州市村级财务预决算管理指导性意见》执行村级收支预决算制度。</w:t>
      </w:r>
    </w:p>
    <w:p w14:paraId="169081DC">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1.</w:t>
      </w:r>
      <w:r>
        <w:rPr>
          <w:rFonts w:hint="default" w:ascii="Times New Roman" w:hAnsi="Times New Roman" w:eastAsia="方正仿宋_GBK" w:cs="Times New Roman"/>
          <w:sz w:val="32"/>
          <w:szCs w:val="32"/>
        </w:rPr>
        <w:t>各镇街农业农村部门应当及时部署编制下一年预算草案的工作，村集体应于当年12月前编制下一年度财务收支预算方案，预算方案的确定要在预算年度1月1日前完成。预算方案编制应当严格遵循“以收定支、量入为出、留有余地”的原则，严禁编制赤字预算。预算方案由村级集体经济组织理事会提出，排定当年可实现的村直接经营收入、发包上交收入、投资收益、财政转移支付等固定收入和已落实的专项资金，按“先保运转，后搞建设”的步骤安排当年各项支出。</w:t>
      </w:r>
    </w:p>
    <w:p w14:paraId="6FF45BA2">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2.</w:t>
      </w:r>
      <w:r>
        <w:rPr>
          <w:rFonts w:hint="default" w:ascii="Times New Roman" w:hAnsi="Times New Roman" w:eastAsia="方正仿宋_GBK" w:cs="Times New Roman"/>
          <w:sz w:val="32"/>
          <w:szCs w:val="32"/>
        </w:rPr>
        <w:t>在预算执行中，村集体应严格执行收支预算，确因情况变化需要调整的，可按照规定程序作必要的补充或调整，原则上每年只调整一次，调整幅度一般不超过年度预算的20%。调整预算方案由村级集体经济组织理事会提出，经监事会审议、镇街农业农村部门审核后，提交成员大会或成员代表会议审议调整预算，调整预算方案审议通过后报代理中心备案。</w:t>
      </w:r>
    </w:p>
    <w:p w14:paraId="0C306BD8">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3.</w:t>
      </w:r>
      <w:r>
        <w:rPr>
          <w:rFonts w:hint="default" w:ascii="Times New Roman" w:hAnsi="Times New Roman" w:eastAsia="方正仿宋_GBK" w:cs="Times New Roman"/>
          <w:sz w:val="32"/>
          <w:szCs w:val="32"/>
        </w:rPr>
        <w:t>决算草案由代理中心在年度终了后组织各村编制，草案应于次年1月31日前完成。</w:t>
      </w:r>
    </w:p>
    <w:p w14:paraId="3979460D">
      <w:pPr>
        <w:spacing w:line="570" w:lineRule="exact"/>
        <w:ind w:firstLine="640" w:firstLineChars="200"/>
        <w:rPr>
          <w:rFonts w:hint="default" w:ascii="Times New Roman" w:hAnsi="Times New Roman" w:eastAsia="方正仿宋_GBK" w:cs="Times New Roman"/>
          <w:sz w:val="32"/>
          <w:szCs w:val="32"/>
        </w:rPr>
      </w:pPr>
    </w:p>
    <w:p w14:paraId="374A564C">
      <w:pPr>
        <w:spacing w:line="570" w:lineRule="exact"/>
        <w:rPr>
          <w:rFonts w:hint="default" w:ascii="Times New Roman" w:hAnsi="Times New Roman" w:eastAsia="方正黑体_GBK" w:cs="Times New Roman"/>
          <w:sz w:val="32"/>
          <w:szCs w:val="32"/>
        </w:rPr>
      </w:pPr>
    </w:p>
    <w:p w14:paraId="154CCBEB">
      <w:pPr>
        <w:spacing w:line="570" w:lineRule="exact"/>
        <w:jc w:val="center"/>
        <w:rPr>
          <w:rFonts w:hint="default" w:ascii="Times New Roman" w:hAnsi="Times New Roman" w:eastAsia="方正小标宋_GBK" w:cs="Times New Roman"/>
          <w:sz w:val="32"/>
          <w:szCs w:val="32"/>
        </w:rPr>
      </w:pPr>
      <w:r>
        <w:rPr>
          <w:rFonts w:hint="default" w:ascii="Times New Roman" w:hAnsi="Times New Roman" w:eastAsia="方正小标宋_GBK" w:cs="Times New Roman"/>
          <w:sz w:val="32"/>
          <w:szCs w:val="32"/>
        </w:rPr>
        <w:t>第三章</w:t>
      </w:r>
      <w:r>
        <w:rPr>
          <w:rFonts w:hint="eastAsia" w:eastAsia="方正小标宋_GBK" w:cs="Times New Roman"/>
          <w:sz w:val="32"/>
          <w:szCs w:val="32"/>
          <w:lang w:val="en-US" w:eastAsia="zh-CN"/>
        </w:rPr>
        <w:t xml:space="preserve"> </w:t>
      </w:r>
      <w:r>
        <w:rPr>
          <w:rFonts w:hint="default" w:ascii="Times New Roman" w:hAnsi="Times New Roman" w:eastAsia="方正小标宋_GBK" w:cs="Times New Roman"/>
          <w:sz w:val="32"/>
          <w:szCs w:val="32"/>
        </w:rPr>
        <w:t>村级资金管理制度</w:t>
      </w:r>
    </w:p>
    <w:p w14:paraId="43AC45F4">
      <w:pPr>
        <w:spacing w:line="570" w:lineRule="exact"/>
        <w:jc w:val="center"/>
        <w:rPr>
          <w:rFonts w:hint="default" w:ascii="Times New Roman" w:hAnsi="Times New Roman" w:eastAsia="方正黑体_GBK" w:cs="Times New Roman"/>
          <w:sz w:val="32"/>
          <w:szCs w:val="32"/>
        </w:rPr>
      </w:pPr>
    </w:p>
    <w:p w14:paraId="6FDE6655">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1.严格执行收支两条线制度。</w:t>
      </w:r>
      <w:r>
        <w:rPr>
          <w:rFonts w:hint="default" w:ascii="Times New Roman" w:hAnsi="Times New Roman" w:eastAsia="方正仿宋_GBK" w:cs="Times New Roman"/>
          <w:sz w:val="32"/>
          <w:szCs w:val="32"/>
        </w:rPr>
        <w:t>村级集体资金由各行政村委托代理中心代为核算，所有收入款项缴入村级基本存款账户，所有支出经审核批准后从村级基本存款账户支付，严禁私设小金库、坐收坐支。</w:t>
      </w:r>
    </w:p>
    <w:p w14:paraId="56F96C65">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2.全面实行非现金结算制度。</w:t>
      </w:r>
      <w:r>
        <w:rPr>
          <w:rFonts w:hint="default" w:ascii="Times New Roman" w:hAnsi="Times New Roman" w:eastAsia="方正仿宋_GBK" w:cs="Times New Roman"/>
          <w:sz w:val="32"/>
          <w:szCs w:val="32"/>
        </w:rPr>
        <w:t>村级所有收入、补助、收益等款项，全部通过转账方式汇入村级基本存款账户。村级所有支出和付款，属于非村务卡支付范围的支出和付款，一律通过转账方式汇入对方银行账户或银行卡；属于村务卡支付范围的小额支出和付款，通过村务卡支付。</w:t>
      </w:r>
    </w:p>
    <w:p w14:paraId="7B309C26">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3.全面实施村务卡制度。</w:t>
      </w:r>
      <w:r>
        <w:rPr>
          <w:rFonts w:hint="default" w:ascii="Times New Roman" w:hAnsi="Times New Roman" w:eastAsia="方正仿宋_GBK" w:cs="Times New Roman"/>
          <w:sz w:val="32"/>
          <w:szCs w:val="32"/>
        </w:rPr>
        <w:t>统一办理以村命名的村务卡，一村一卡，由村报账员保管、使用。村务卡只能用于确实无法转账支付的办公费、零星采购等小额开支，不得用于可以转账结算的项目。村务卡使用必须由保管人向村主要领导报告，经同意后方可刷卡支付，村务卡只能用于公用开支，严禁用于私人消费。</w:t>
      </w:r>
    </w:p>
    <w:p w14:paraId="299EC6E0">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4.严格村级资金分配制度。</w:t>
      </w:r>
      <w:r>
        <w:rPr>
          <w:rFonts w:hint="default" w:ascii="Times New Roman" w:hAnsi="Times New Roman" w:eastAsia="方正仿宋_GBK" w:cs="Times New Roman"/>
          <w:sz w:val="32"/>
          <w:szCs w:val="32"/>
        </w:rPr>
        <w:t>村级集体资金(征地补偿费、集体积累资金、当年可分配收入等)进行分配时，由村集体经济组织制定分配方案，召开成员（代表）大会通过后方可进行分配。</w:t>
      </w:r>
    </w:p>
    <w:p w14:paraId="2B83F433">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5.完善村组资金定存制度。</w:t>
      </w:r>
      <w:r>
        <w:rPr>
          <w:rFonts w:hint="default" w:ascii="Times New Roman" w:hAnsi="Times New Roman" w:eastAsia="方正仿宋_GBK" w:cs="Times New Roman"/>
          <w:sz w:val="32"/>
          <w:szCs w:val="32"/>
        </w:rPr>
        <w:t>村集体经济组织暂时不使用的资金需转为定期存单的，由村集体经济组织及村民小组出具书面申请，由代理中心具体办理并保管。</w:t>
      </w:r>
    </w:p>
    <w:p w14:paraId="10AD154D">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6.执行村组资金对外投资备案制度。</w:t>
      </w:r>
      <w:r>
        <w:rPr>
          <w:rFonts w:hint="default" w:ascii="Times New Roman" w:hAnsi="Times New Roman" w:eastAsia="方正仿宋_GBK" w:cs="Times New Roman"/>
          <w:sz w:val="32"/>
          <w:szCs w:val="32"/>
        </w:rPr>
        <w:t>农村集体经济组织成员大会是本农村集体经济组织的权力机构，依法行使“决定投资等重大事项”。村组资金对外投资，由村集体经济组织召开成员（代表）大会决定，报镇街备案，500万元以上的报海陵区农业农村局备案。各镇街、村对重大投资要进行风险评估，严控投资风险，确保资金安全。严禁行政推动或引导村集体以举债的方式，购买理财产品或投入平台公司等经营主体的行为。</w:t>
      </w:r>
    </w:p>
    <w:p w14:paraId="24049107">
      <w:pPr>
        <w:spacing w:line="570" w:lineRule="exact"/>
        <w:ind w:firstLine="640" w:firstLineChars="200"/>
        <w:rPr>
          <w:rFonts w:hint="default" w:ascii="Times New Roman" w:hAnsi="Times New Roman" w:eastAsia="方正仿宋_GBK" w:cs="Times New Roman"/>
          <w:sz w:val="32"/>
          <w:szCs w:val="32"/>
        </w:rPr>
      </w:pPr>
    </w:p>
    <w:p w14:paraId="60C357A4">
      <w:pPr>
        <w:spacing w:line="570" w:lineRule="exact"/>
        <w:ind w:firstLine="640" w:firstLineChars="200"/>
        <w:rPr>
          <w:rFonts w:hint="default" w:ascii="Times New Roman" w:hAnsi="Times New Roman" w:eastAsia="方正仿宋_GBK" w:cs="Times New Roman"/>
          <w:sz w:val="32"/>
          <w:szCs w:val="32"/>
        </w:rPr>
      </w:pPr>
    </w:p>
    <w:p w14:paraId="688ABBDE">
      <w:pPr>
        <w:spacing w:line="570" w:lineRule="exact"/>
        <w:ind w:firstLine="640" w:firstLineChars="200"/>
        <w:rPr>
          <w:rFonts w:hint="default" w:ascii="Times New Roman" w:hAnsi="Times New Roman" w:eastAsia="方正仿宋_GBK" w:cs="Times New Roman"/>
          <w:sz w:val="32"/>
          <w:szCs w:val="32"/>
        </w:rPr>
      </w:pPr>
    </w:p>
    <w:p w14:paraId="54DCCAB4">
      <w:pPr>
        <w:spacing w:line="570" w:lineRule="exact"/>
        <w:ind w:firstLine="640" w:firstLineChars="200"/>
        <w:rPr>
          <w:rFonts w:hint="default" w:ascii="Times New Roman" w:hAnsi="Times New Roman" w:eastAsia="方正仿宋_GBK" w:cs="Times New Roman"/>
          <w:sz w:val="32"/>
          <w:szCs w:val="32"/>
        </w:rPr>
      </w:pPr>
    </w:p>
    <w:p w14:paraId="6615A7A6">
      <w:pPr>
        <w:spacing w:line="570" w:lineRule="exact"/>
        <w:ind w:firstLine="640" w:firstLineChars="200"/>
        <w:rPr>
          <w:rFonts w:hint="default" w:ascii="Times New Roman" w:hAnsi="Times New Roman" w:eastAsia="方正仿宋_GBK" w:cs="Times New Roman"/>
          <w:sz w:val="32"/>
          <w:szCs w:val="32"/>
        </w:rPr>
      </w:pPr>
    </w:p>
    <w:p w14:paraId="3740E63D">
      <w:pPr>
        <w:spacing w:line="570" w:lineRule="exact"/>
        <w:ind w:firstLine="640" w:firstLineChars="200"/>
        <w:rPr>
          <w:rFonts w:hint="default" w:ascii="Times New Roman" w:hAnsi="Times New Roman" w:eastAsia="方正仿宋_GBK" w:cs="Times New Roman"/>
          <w:sz w:val="32"/>
          <w:szCs w:val="32"/>
        </w:rPr>
      </w:pPr>
    </w:p>
    <w:p w14:paraId="58D99BE1">
      <w:pPr>
        <w:spacing w:line="570" w:lineRule="exact"/>
        <w:ind w:firstLine="640" w:firstLineChars="200"/>
        <w:rPr>
          <w:rFonts w:hint="default" w:ascii="Times New Roman" w:hAnsi="Times New Roman" w:eastAsia="方正仿宋_GBK" w:cs="Times New Roman"/>
          <w:sz w:val="32"/>
          <w:szCs w:val="32"/>
        </w:rPr>
      </w:pPr>
    </w:p>
    <w:p w14:paraId="7E7425F9">
      <w:pPr>
        <w:spacing w:line="570" w:lineRule="exact"/>
        <w:ind w:firstLine="640" w:firstLineChars="200"/>
        <w:rPr>
          <w:rFonts w:hint="default" w:ascii="Times New Roman" w:hAnsi="Times New Roman" w:eastAsia="方正仿宋_GBK" w:cs="Times New Roman"/>
          <w:sz w:val="32"/>
          <w:szCs w:val="32"/>
        </w:rPr>
      </w:pPr>
    </w:p>
    <w:p w14:paraId="2751C92A">
      <w:pPr>
        <w:spacing w:line="570" w:lineRule="exact"/>
        <w:ind w:firstLine="640" w:firstLineChars="200"/>
        <w:rPr>
          <w:rFonts w:hint="default" w:ascii="Times New Roman" w:hAnsi="Times New Roman" w:eastAsia="方正仿宋_GBK" w:cs="Times New Roman"/>
          <w:sz w:val="32"/>
          <w:szCs w:val="32"/>
        </w:rPr>
      </w:pPr>
    </w:p>
    <w:p w14:paraId="1DC3F6A9">
      <w:pPr>
        <w:spacing w:line="570" w:lineRule="exact"/>
        <w:ind w:firstLine="640" w:firstLineChars="200"/>
        <w:rPr>
          <w:rFonts w:hint="default" w:ascii="Times New Roman" w:hAnsi="Times New Roman" w:eastAsia="方正仿宋_GBK" w:cs="Times New Roman"/>
          <w:sz w:val="32"/>
          <w:szCs w:val="32"/>
        </w:rPr>
      </w:pPr>
    </w:p>
    <w:p w14:paraId="205F0F9D">
      <w:pPr>
        <w:spacing w:line="570" w:lineRule="exact"/>
        <w:ind w:firstLine="640" w:firstLineChars="200"/>
        <w:rPr>
          <w:rFonts w:hint="default" w:ascii="Times New Roman" w:hAnsi="Times New Roman" w:eastAsia="方正仿宋_GBK" w:cs="Times New Roman"/>
          <w:sz w:val="32"/>
          <w:szCs w:val="32"/>
        </w:rPr>
      </w:pPr>
    </w:p>
    <w:p w14:paraId="1238FC00">
      <w:pPr>
        <w:spacing w:line="570" w:lineRule="exact"/>
        <w:ind w:firstLine="640" w:firstLineChars="200"/>
        <w:rPr>
          <w:rFonts w:hint="default" w:ascii="Times New Roman" w:hAnsi="Times New Roman" w:eastAsia="方正仿宋_GBK" w:cs="Times New Roman"/>
          <w:sz w:val="32"/>
          <w:szCs w:val="32"/>
        </w:rPr>
      </w:pPr>
    </w:p>
    <w:p w14:paraId="05504FF3">
      <w:pPr>
        <w:spacing w:line="570" w:lineRule="exact"/>
        <w:ind w:firstLine="640" w:firstLineChars="200"/>
        <w:rPr>
          <w:rFonts w:hint="default" w:ascii="Times New Roman" w:hAnsi="Times New Roman" w:eastAsia="方正仿宋_GBK" w:cs="Times New Roman"/>
          <w:sz w:val="32"/>
          <w:szCs w:val="32"/>
        </w:rPr>
      </w:pPr>
    </w:p>
    <w:p w14:paraId="506FA6BA">
      <w:pPr>
        <w:spacing w:line="570" w:lineRule="exact"/>
        <w:ind w:firstLine="640" w:firstLineChars="200"/>
        <w:rPr>
          <w:rFonts w:hint="default" w:ascii="Times New Roman" w:hAnsi="Times New Roman" w:eastAsia="方正仿宋_GBK" w:cs="Times New Roman"/>
          <w:sz w:val="32"/>
          <w:szCs w:val="32"/>
        </w:rPr>
      </w:pPr>
    </w:p>
    <w:p w14:paraId="7904FE16">
      <w:pPr>
        <w:spacing w:line="570" w:lineRule="exact"/>
        <w:rPr>
          <w:rFonts w:hint="default" w:ascii="Times New Roman" w:hAnsi="Times New Roman" w:eastAsia="方正仿宋_GBK" w:cs="Times New Roman"/>
          <w:sz w:val="32"/>
          <w:szCs w:val="32"/>
        </w:rPr>
      </w:pPr>
    </w:p>
    <w:p w14:paraId="56B7C0B3">
      <w:pPr>
        <w:spacing w:line="570" w:lineRule="exact"/>
        <w:jc w:val="center"/>
        <w:rPr>
          <w:rFonts w:hint="default" w:ascii="Times New Roman" w:hAnsi="Times New Roman" w:eastAsia="方正小标宋_GBK" w:cs="Times New Roman"/>
          <w:sz w:val="32"/>
          <w:szCs w:val="32"/>
        </w:rPr>
      </w:pPr>
      <w:r>
        <w:rPr>
          <w:rFonts w:hint="default" w:ascii="Times New Roman" w:hAnsi="Times New Roman" w:eastAsia="方正小标宋_GBK" w:cs="Times New Roman"/>
          <w:sz w:val="32"/>
          <w:szCs w:val="32"/>
        </w:rPr>
        <w:t>第四章</w:t>
      </w:r>
      <w:r>
        <w:rPr>
          <w:rFonts w:hint="eastAsia" w:eastAsia="方正小标宋_GBK" w:cs="Times New Roman"/>
          <w:sz w:val="32"/>
          <w:szCs w:val="32"/>
          <w:lang w:val="en-US" w:eastAsia="zh-CN"/>
        </w:rPr>
        <w:t xml:space="preserve"> </w:t>
      </w:r>
      <w:r>
        <w:rPr>
          <w:rFonts w:hint="default" w:ascii="Times New Roman" w:hAnsi="Times New Roman" w:eastAsia="方正小标宋_GBK" w:cs="Times New Roman"/>
          <w:sz w:val="32"/>
          <w:szCs w:val="32"/>
        </w:rPr>
        <w:t>村级资金支付审核审批流程及责任划分</w:t>
      </w:r>
    </w:p>
    <w:p w14:paraId="5C531E6D">
      <w:pPr>
        <w:spacing w:line="570" w:lineRule="exact"/>
        <w:rPr>
          <w:rFonts w:hint="default" w:ascii="Times New Roman" w:hAnsi="Times New Roman" w:eastAsia="方正黑体_GBK" w:cs="Times New Roman"/>
          <w:sz w:val="32"/>
          <w:szCs w:val="32"/>
        </w:rPr>
      </w:pPr>
    </w:p>
    <w:p w14:paraId="7603522C">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坚持村级集体“三资”所有权、使用权、审批权和收益权等“四权”不变，夯实村“两委”对农村集体“三资”管理的主体责任，强化村集体资金的审核监督。</w:t>
      </w:r>
    </w:p>
    <w:p w14:paraId="6B49ACB0">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一、审核审批流程</w:t>
      </w:r>
    </w:p>
    <w:p w14:paraId="216CA2A5">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1.村级审批流程：</w:t>
      </w:r>
      <w:r>
        <w:rPr>
          <w:rFonts w:hint="default" w:ascii="Times New Roman" w:hAnsi="Times New Roman" w:eastAsia="方正仿宋_GBK" w:cs="Times New Roman"/>
          <w:sz w:val="32"/>
          <w:szCs w:val="32"/>
        </w:rPr>
        <w:t>村级支出必须取得原始票据，由经办人和证明人签字，交村务监督委员会（监事会）核实，经村党组织书记（理事长）审批。报账员负责收集村级审核、审批后的原始凭证，填制《村(组)级资金支付申请单》,提交代理中心审核。</w:t>
      </w:r>
    </w:p>
    <w:p w14:paraId="0C461A85">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2.代理中心审核流程：</w:t>
      </w:r>
      <w:r>
        <w:rPr>
          <w:rFonts w:hint="default" w:ascii="Times New Roman" w:hAnsi="Times New Roman" w:eastAsia="方正仿宋_GBK" w:cs="Times New Roman"/>
          <w:sz w:val="32"/>
          <w:szCs w:val="32"/>
        </w:rPr>
        <w:t>总账会计受理业务，对原始凭证进行初审，递交财务主管。财务主管审核无误后签字，交代理中心主任复核。代理中心主任复核后，汇总报领导审批。</w:t>
      </w:r>
    </w:p>
    <w:p w14:paraId="34F6FF7C">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3.镇街审核流程：</w:t>
      </w:r>
      <w:r>
        <w:rPr>
          <w:rFonts w:hint="default" w:ascii="Times New Roman" w:hAnsi="Times New Roman" w:eastAsia="方正仿宋_GBK" w:cs="Times New Roman"/>
          <w:sz w:val="32"/>
          <w:szCs w:val="32"/>
        </w:rPr>
        <w:t>(1)对列入当年度村级预算的支出，金额在2万元以下(含2万元)的，由代理中心主任审批；金额在2万元以上5万元(含5万元)以下的，由分管领导审批；金额在5万元以上的，由主要领导审批。</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t>(2)对未列入或超出当年度村级预算的支出，如确有需要，需经成员大会或成员代表会议通过后，按相关流程进行审批。(3)对上级专项资金支出，需先经业务主管部门核准，业务主管领导审核后提交代理中心，按相关流程进行审批。</w:t>
      </w:r>
    </w:p>
    <w:p w14:paraId="12791B5A">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4.支付业务流程：</w:t>
      </w:r>
      <w:r>
        <w:rPr>
          <w:rFonts w:hint="default" w:ascii="Times New Roman" w:hAnsi="Times New Roman" w:eastAsia="方正仿宋_GBK" w:cs="Times New Roman"/>
          <w:sz w:val="32"/>
          <w:szCs w:val="32"/>
        </w:rPr>
        <w:t>代理中心出纳会计审核《村(组)级资金支付申请单》相关要素是否齐全、审批流程是否完善、附件资料是否完整、金额是否准确，审核无误后填写支付凭证交总账会计复核加盖村集体经济组织财务章及法人章，代理中心主任复核加盖代理中心主任私章，送交银行办理。</w:t>
      </w:r>
    </w:p>
    <w:p w14:paraId="0C99CC7F">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5.印鉴管理：</w:t>
      </w:r>
      <w:r>
        <w:rPr>
          <w:rFonts w:hint="default" w:ascii="Times New Roman" w:hAnsi="Times New Roman" w:eastAsia="方正仿宋_GBK" w:cs="Times New Roman"/>
          <w:sz w:val="32"/>
          <w:szCs w:val="32"/>
        </w:rPr>
        <w:t>村组集体资金支取采用“双印鉴”管理，由代理中心和村集体分开保管银行预留印鉴。其中：代理中心主任保管主任私章，各村自行保管财务章和法人章。</w:t>
      </w:r>
    </w:p>
    <w:p w14:paraId="1D12A0FC">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二、责任划分</w:t>
      </w:r>
    </w:p>
    <w:p w14:paraId="2B42138B">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村级报账需要在原始票据上签字的是经办人、证明人、监委委员两名(监事会监事两名)、村委会主任和村党组织书记，以上人员对支出的真实性、合法性负责。</w:t>
      </w:r>
    </w:p>
    <w:p w14:paraId="1E3E5974">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在《村(组)级资金支付申请单》上签字的是总账会计、财务主管、代理中心主任，镇街相关科室负责人、分管领导、主要领导，以上人员对支出进行程序性审核。</w:t>
      </w:r>
    </w:p>
    <w:p w14:paraId="47BAC647">
      <w:pPr>
        <w:spacing w:line="570" w:lineRule="exact"/>
        <w:ind w:firstLine="640" w:firstLineChars="200"/>
        <w:rPr>
          <w:rFonts w:hint="default" w:ascii="Times New Roman" w:hAnsi="Times New Roman" w:eastAsia="方正仿宋_GBK" w:cs="Times New Roman"/>
          <w:sz w:val="32"/>
          <w:szCs w:val="32"/>
        </w:rPr>
      </w:pPr>
    </w:p>
    <w:p w14:paraId="452CFD26">
      <w:pPr>
        <w:spacing w:line="570" w:lineRule="exact"/>
        <w:ind w:firstLine="640" w:firstLineChars="200"/>
        <w:rPr>
          <w:rFonts w:hint="default" w:ascii="Times New Roman" w:hAnsi="Times New Roman" w:eastAsia="方正仿宋_GBK" w:cs="Times New Roman"/>
          <w:sz w:val="32"/>
          <w:szCs w:val="32"/>
        </w:rPr>
      </w:pPr>
    </w:p>
    <w:p w14:paraId="3593C825">
      <w:pPr>
        <w:spacing w:line="570" w:lineRule="exact"/>
        <w:ind w:firstLine="640" w:firstLineChars="200"/>
        <w:rPr>
          <w:rFonts w:hint="default" w:ascii="Times New Roman" w:hAnsi="Times New Roman" w:eastAsia="方正仿宋_GBK" w:cs="Times New Roman"/>
          <w:sz w:val="32"/>
          <w:szCs w:val="32"/>
        </w:rPr>
      </w:pPr>
    </w:p>
    <w:p w14:paraId="62128ECE">
      <w:pPr>
        <w:spacing w:line="570" w:lineRule="exact"/>
        <w:ind w:firstLine="640" w:firstLineChars="200"/>
        <w:rPr>
          <w:rFonts w:hint="default" w:ascii="Times New Roman" w:hAnsi="Times New Roman" w:eastAsia="方正仿宋_GBK" w:cs="Times New Roman"/>
          <w:sz w:val="32"/>
          <w:szCs w:val="32"/>
        </w:rPr>
      </w:pPr>
    </w:p>
    <w:p w14:paraId="36600A1B">
      <w:pPr>
        <w:spacing w:line="570" w:lineRule="exact"/>
        <w:ind w:firstLine="640" w:firstLineChars="200"/>
        <w:rPr>
          <w:rFonts w:hint="default" w:ascii="Times New Roman" w:hAnsi="Times New Roman" w:eastAsia="方正仿宋_GBK" w:cs="Times New Roman"/>
          <w:sz w:val="32"/>
          <w:szCs w:val="32"/>
        </w:rPr>
      </w:pPr>
    </w:p>
    <w:p w14:paraId="5CFA2DEA">
      <w:pPr>
        <w:spacing w:line="570" w:lineRule="exact"/>
        <w:ind w:firstLine="640" w:firstLineChars="200"/>
        <w:rPr>
          <w:rFonts w:hint="default" w:ascii="Times New Roman" w:hAnsi="Times New Roman" w:eastAsia="方正仿宋_GBK" w:cs="Times New Roman"/>
          <w:sz w:val="32"/>
          <w:szCs w:val="32"/>
        </w:rPr>
      </w:pPr>
    </w:p>
    <w:p w14:paraId="1F69FF93">
      <w:pPr>
        <w:spacing w:line="570" w:lineRule="exact"/>
        <w:ind w:firstLine="640" w:firstLineChars="200"/>
        <w:rPr>
          <w:rFonts w:hint="default" w:ascii="Times New Roman" w:hAnsi="Times New Roman" w:eastAsia="方正仿宋_GBK" w:cs="Times New Roman"/>
          <w:sz w:val="32"/>
          <w:szCs w:val="32"/>
        </w:rPr>
      </w:pPr>
    </w:p>
    <w:p w14:paraId="67577280">
      <w:pPr>
        <w:spacing w:line="570" w:lineRule="exact"/>
        <w:rPr>
          <w:rFonts w:hint="default" w:ascii="Times New Roman" w:hAnsi="Times New Roman" w:eastAsia="方正仿宋_GBK" w:cs="Times New Roman"/>
          <w:sz w:val="32"/>
          <w:szCs w:val="32"/>
        </w:rPr>
      </w:pPr>
    </w:p>
    <w:p w14:paraId="791EC7C6">
      <w:pPr>
        <w:spacing w:line="570" w:lineRule="exact"/>
        <w:jc w:val="center"/>
        <w:rPr>
          <w:rFonts w:hint="default" w:ascii="Times New Roman" w:hAnsi="Times New Roman" w:eastAsia="方正小标宋_GBK" w:cs="Times New Roman"/>
          <w:sz w:val="32"/>
          <w:szCs w:val="32"/>
        </w:rPr>
      </w:pPr>
      <w:r>
        <w:rPr>
          <w:rFonts w:hint="default" w:ascii="Times New Roman" w:hAnsi="Times New Roman" w:eastAsia="方正小标宋_GBK" w:cs="Times New Roman"/>
          <w:sz w:val="32"/>
          <w:szCs w:val="32"/>
        </w:rPr>
        <w:t>第五章</w:t>
      </w:r>
      <w:r>
        <w:rPr>
          <w:rFonts w:hint="eastAsia" w:eastAsia="方正小标宋_GBK" w:cs="Times New Roman"/>
          <w:sz w:val="32"/>
          <w:szCs w:val="32"/>
          <w:lang w:val="en-US" w:eastAsia="zh-CN"/>
        </w:rPr>
        <w:t xml:space="preserve"> </w:t>
      </w:r>
      <w:r>
        <w:rPr>
          <w:rFonts w:hint="default" w:ascii="Times New Roman" w:hAnsi="Times New Roman" w:eastAsia="方正小标宋_GBK" w:cs="Times New Roman"/>
          <w:sz w:val="32"/>
          <w:szCs w:val="32"/>
        </w:rPr>
        <w:t>村组收入票据及流程管理制度</w:t>
      </w:r>
    </w:p>
    <w:p w14:paraId="24EA1588">
      <w:pPr>
        <w:spacing w:line="570" w:lineRule="exact"/>
        <w:jc w:val="center"/>
        <w:rPr>
          <w:rFonts w:hint="default" w:ascii="Times New Roman" w:hAnsi="Times New Roman" w:eastAsia="方正黑体_GBK" w:cs="Times New Roman"/>
          <w:sz w:val="32"/>
          <w:szCs w:val="32"/>
        </w:rPr>
      </w:pPr>
    </w:p>
    <w:p w14:paraId="2DAD4E09">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1.</w:t>
      </w:r>
      <w:r>
        <w:rPr>
          <w:rFonts w:hint="default" w:ascii="Times New Roman" w:hAnsi="Times New Roman" w:eastAsia="方正仿宋_GBK" w:cs="Times New Roman"/>
          <w:sz w:val="32"/>
          <w:szCs w:val="32"/>
        </w:rPr>
        <w:t>各村须加强集体资产管理，依法合规取得收入。村集体经济组织收入主要包括：村内兴办集体公益事业筹资筹劳、集体统一经营收入、出租收入、发包收入、投资收益、企业改制回收资金、股权收益、资产变价收入、上级转移支付以及奖励、补助、补偿资金、社会捐赠资金，集体建设用地收益、土地项目整理收益、利息收入和其他收入等。</w:t>
      </w:r>
    </w:p>
    <w:p w14:paraId="1347FFC9">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2.</w:t>
      </w:r>
      <w:r>
        <w:rPr>
          <w:rFonts w:hint="default" w:ascii="Times New Roman" w:hAnsi="Times New Roman" w:eastAsia="方正仿宋_GBK" w:cs="Times New Roman"/>
          <w:sz w:val="32"/>
          <w:szCs w:val="32"/>
        </w:rPr>
        <w:t>村集体经济组织应根据合同约定，及时掌握资产经营情况和收入实现时间，做好收入的征收和追缴。在财务公开时，全面公开收入的项目及金额，接受村民监督和评议。镇街农业农村部门要做好村集体经济组织收入的跟踪、督查和审计报告工作。</w:t>
      </w:r>
    </w:p>
    <w:p w14:paraId="7715D078">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3.</w:t>
      </w:r>
      <w:r>
        <w:rPr>
          <w:rFonts w:hint="default" w:ascii="Times New Roman" w:hAnsi="Times New Roman" w:eastAsia="方正仿宋_GBK" w:cs="Times New Roman"/>
          <w:sz w:val="32"/>
          <w:szCs w:val="32"/>
        </w:rPr>
        <w:t>村集体经济组织集体收入必须全额缴入村集体经济组织基本存款账户，严禁以收抵支、坐收坐支、私设小金库。除基本存款账户外，村集体经济组织不得另行开设银行账户。</w:t>
      </w:r>
    </w:p>
    <w:p w14:paraId="62B0BEE3">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4.</w:t>
      </w:r>
      <w:r>
        <w:rPr>
          <w:rFonts w:hint="default" w:ascii="Times New Roman" w:hAnsi="Times New Roman" w:eastAsia="方正仿宋_GBK" w:cs="Times New Roman"/>
          <w:sz w:val="32"/>
          <w:szCs w:val="32"/>
        </w:rPr>
        <w:t>收入必须使用统一票据，严禁使用自购收款收据。村集体经济组织收款项目适用《江苏省农村合作经济组织结算凭证》的，向代理中心申请，在江苏省农村集体财产智慧监管平台开具电子结算凭证收款；村集体经济组织收款项目不适用《江苏省农村合作经济组织结算凭证》的，向税务机关申请代开增值税发票收款。交款单位和个人有权拒绝不规范票据和无票据收费行为。</w:t>
      </w:r>
    </w:p>
    <w:p w14:paraId="7D9CD235">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5.</w:t>
      </w:r>
      <w:r>
        <w:rPr>
          <w:rFonts w:hint="default" w:ascii="Times New Roman" w:hAnsi="Times New Roman" w:eastAsia="方正仿宋_GBK" w:cs="Times New Roman"/>
          <w:sz w:val="32"/>
          <w:szCs w:val="32"/>
        </w:rPr>
        <w:t>代理中心设立票据管理岗，由票据专管员负责票据的领购、保管、开具和核销工作，登记《江苏省农村合作经济组织结算凭证领用存台账》。</w:t>
      </w:r>
    </w:p>
    <w:p w14:paraId="6885A3E4">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6.</w:t>
      </w:r>
      <w:r>
        <w:rPr>
          <w:rFonts w:hint="default" w:ascii="Times New Roman" w:hAnsi="Times New Roman" w:eastAsia="方正仿宋_GBK" w:cs="Times New Roman"/>
          <w:sz w:val="32"/>
          <w:szCs w:val="32"/>
        </w:rPr>
        <w:t>村集体经济组织收款项目需开具《江苏省农村合作经济组织结算凭证》的，由报账员提供相关附件，填列《江苏省农村合作经济组织结算凭证开具登记簿》,代理中心总账会计审核。</w:t>
      </w:r>
    </w:p>
    <w:p w14:paraId="0D2AD92A">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7.</w:t>
      </w:r>
      <w:r>
        <w:rPr>
          <w:rFonts w:hint="default" w:ascii="Times New Roman" w:hAnsi="Times New Roman" w:eastAsia="方正仿宋_GBK" w:cs="Times New Roman"/>
          <w:sz w:val="32"/>
          <w:szCs w:val="32"/>
        </w:rPr>
        <w:t>票据管理员与代理中心出纳会计按月对账，核对交款单位(人)是否在规定时间内缴款。经核对确认款项已入账，则票据管理员将票据记账联交代理中心出纳会计记账；确认款项未入账，则票据管理员按月出具《江苏省农村合作经济组织催收函》,经代理中心出纳会计审核无误后签字确认交报账员签收，督促各村向交款单位(人)催收。</w:t>
      </w:r>
    </w:p>
    <w:p w14:paraId="58B72CD7">
      <w:pPr>
        <w:spacing w:line="570" w:lineRule="exact"/>
        <w:ind w:firstLine="640" w:firstLineChars="200"/>
        <w:rPr>
          <w:rFonts w:hint="default" w:ascii="Times New Roman" w:hAnsi="Times New Roman" w:eastAsia="方正仿宋_GBK" w:cs="Times New Roman"/>
          <w:sz w:val="32"/>
          <w:szCs w:val="32"/>
        </w:rPr>
      </w:pPr>
    </w:p>
    <w:p w14:paraId="08C9BDA5">
      <w:pPr>
        <w:spacing w:line="570" w:lineRule="exact"/>
        <w:ind w:firstLine="640" w:firstLineChars="200"/>
        <w:rPr>
          <w:rFonts w:hint="default" w:ascii="Times New Roman" w:hAnsi="Times New Roman" w:eastAsia="方正仿宋_GBK" w:cs="Times New Roman"/>
          <w:sz w:val="32"/>
          <w:szCs w:val="32"/>
        </w:rPr>
      </w:pPr>
    </w:p>
    <w:p w14:paraId="642F8C6E">
      <w:pPr>
        <w:spacing w:line="570" w:lineRule="exact"/>
        <w:ind w:firstLine="640" w:firstLineChars="200"/>
        <w:rPr>
          <w:rFonts w:hint="default" w:ascii="Times New Roman" w:hAnsi="Times New Roman" w:eastAsia="方正仿宋_GBK" w:cs="Times New Roman"/>
          <w:sz w:val="32"/>
          <w:szCs w:val="32"/>
        </w:rPr>
      </w:pPr>
    </w:p>
    <w:p w14:paraId="3331FA38">
      <w:pPr>
        <w:spacing w:line="570" w:lineRule="exact"/>
        <w:ind w:firstLine="640" w:firstLineChars="200"/>
        <w:rPr>
          <w:rFonts w:hint="default" w:ascii="Times New Roman" w:hAnsi="Times New Roman" w:eastAsia="方正仿宋_GBK" w:cs="Times New Roman"/>
          <w:sz w:val="32"/>
          <w:szCs w:val="32"/>
        </w:rPr>
      </w:pPr>
    </w:p>
    <w:p w14:paraId="0C2A1EAB">
      <w:pPr>
        <w:spacing w:line="570" w:lineRule="exact"/>
        <w:ind w:firstLine="640" w:firstLineChars="200"/>
        <w:rPr>
          <w:rFonts w:hint="default" w:ascii="Times New Roman" w:hAnsi="Times New Roman" w:eastAsia="方正仿宋_GBK" w:cs="Times New Roman"/>
          <w:sz w:val="32"/>
          <w:szCs w:val="32"/>
        </w:rPr>
      </w:pPr>
    </w:p>
    <w:p w14:paraId="1E5C67DE">
      <w:pPr>
        <w:spacing w:line="570" w:lineRule="exact"/>
        <w:ind w:firstLine="640" w:firstLineChars="200"/>
        <w:rPr>
          <w:rFonts w:hint="default" w:ascii="Times New Roman" w:hAnsi="Times New Roman" w:eastAsia="方正仿宋_GBK" w:cs="Times New Roman"/>
          <w:sz w:val="32"/>
          <w:szCs w:val="32"/>
        </w:rPr>
      </w:pPr>
    </w:p>
    <w:p w14:paraId="6CA1C766">
      <w:pPr>
        <w:spacing w:line="570" w:lineRule="exact"/>
        <w:ind w:firstLine="640" w:firstLineChars="200"/>
        <w:rPr>
          <w:rFonts w:hint="default" w:ascii="Times New Roman" w:hAnsi="Times New Roman" w:eastAsia="方正仿宋_GBK" w:cs="Times New Roman"/>
          <w:sz w:val="32"/>
          <w:szCs w:val="32"/>
        </w:rPr>
      </w:pPr>
    </w:p>
    <w:p w14:paraId="71059068">
      <w:pPr>
        <w:spacing w:line="570" w:lineRule="exact"/>
        <w:ind w:firstLine="640" w:firstLineChars="200"/>
        <w:rPr>
          <w:rFonts w:hint="default" w:ascii="Times New Roman" w:hAnsi="Times New Roman" w:eastAsia="方正仿宋_GBK" w:cs="Times New Roman"/>
          <w:sz w:val="32"/>
          <w:szCs w:val="32"/>
        </w:rPr>
      </w:pPr>
    </w:p>
    <w:p w14:paraId="7BC5AC59">
      <w:pPr>
        <w:spacing w:line="570" w:lineRule="exact"/>
        <w:ind w:firstLine="640" w:firstLineChars="200"/>
        <w:rPr>
          <w:rFonts w:hint="default" w:ascii="Times New Roman" w:hAnsi="Times New Roman" w:eastAsia="方正仿宋_GBK" w:cs="Times New Roman"/>
          <w:sz w:val="32"/>
          <w:szCs w:val="32"/>
        </w:rPr>
      </w:pPr>
    </w:p>
    <w:p w14:paraId="26D15634">
      <w:pPr>
        <w:spacing w:line="570" w:lineRule="exact"/>
        <w:ind w:firstLine="640" w:firstLineChars="200"/>
        <w:rPr>
          <w:rFonts w:hint="default" w:ascii="Times New Roman" w:hAnsi="Times New Roman" w:eastAsia="方正仿宋_GBK" w:cs="Times New Roman"/>
          <w:sz w:val="32"/>
          <w:szCs w:val="32"/>
        </w:rPr>
      </w:pPr>
    </w:p>
    <w:p w14:paraId="4D0BA51B">
      <w:pPr>
        <w:spacing w:line="570" w:lineRule="exact"/>
        <w:rPr>
          <w:rFonts w:hint="default" w:ascii="Times New Roman" w:hAnsi="Times New Roman" w:eastAsia="方正仿宋_GBK" w:cs="Times New Roman"/>
          <w:sz w:val="32"/>
          <w:szCs w:val="32"/>
        </w:rPr>
      </w:pPr>
    </w:p>
    <w:p w14:paraId="02677358">
      <w:pPr>
        <w:spacing w:line="570" w:lineRule="exact"/>
        <w:jc w:val="center"/>
        <w:rPr>
          <w:rFonts w:hint="default" w:ascii="Times New Roman" w:hAnsi="Times New Roman" w:eastAsia="方正小标宋_GBK" w:cs="Times New Roman"/>
          <w:sz w:val="32"/>
          <w:szCs w:val="32"/>
        </w:rPr>
      </w:pPr>
      <w:r>
        <w:rPr>
          <w:rFonts w:hint="default" w:ascii="Times New Roman" w:hAnsi="Times New Roman" w:eastAsia="方正小标宋_GBK" w:cs="Times New Roman"/>
          <w:sz w:val="32"/>
          <w:szCs w:val="32"/>
        </w:rPr>
        <w:t>第六章</w:t>
      </w:r>
      <w:r>
        <w:rPr>
          <w:rFonts w:hint="eastAsia" w:eastAsia="方正小标宋_GBK" w:cs="Times New Roman"/>
          <w:sz w:val="32"/>
          <w:szCs w:val="32"/>
          <w:lang w:val="en-US" w:eastAsia="zh-CN"/>
        </w:rPr>
        <w:t xml:space="preserve"> </w:t>
      </w:r>
      <w:r>
        <w:rPr>
          <w:rFonts w:hint="default" w:ascii="Times New Roman" w:hAnsi="Times New Roman" w:eastAsia="方正小标宋_GBK" w:cs="Times New Roman"/>
          <w:sz w:val="32"/>
          <w:szCs w:val="32"/>
        </w:rPr>
        <w:t>村务卡管理办法</w:t>
      </w:r>
    </w:p>
    <w:p w14:paraId="175F818A">
      <w:pPr>
        <w:spacing w:line="570" w:lineRule="exact"/>
        <w:jc w:val="center"/>
        <w:rPr>
          <w:rFonts w:hint="default" w:ascii="Times New Roman" w:hAnsi="Times New Roman" w:eastAsia="方正黑体_GBK" w:cs="Times New Roman"/>
          <w:sz w:val="32"/>
          <w:szCs w:val="32"/>
        </w:rPr>
      </w:pPr>
    </w:p>
    <w:p w14:paraId="2AC5D5E0">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1.</w:t>
      </w:r>
      <w:r>
        <w:rPr>
          <w:rFonts w:hint="default" w:ascii="Times New Roman" w:hAnsi="Times New Roman" w:eastAsia="方正仿宋_GBK" w:cs="Times New Roman"/>
          <w:sz w:val="32"/>
          <w:szCs w:val="32"/>
        </w:rPr>
        <w:t>村务卡是指在开户银行办理并与各行政村基本存款账户相关联的借记卡，用于村级日常小额零星支出的刷卡支付。</w:t>
      </w:r>
    </w:p>
    <w:p w14:paraId="46364C87">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2.</w:t>
      </w:r>
      <w:r>
        <w:rPr>
          <w:rFonts w:hint="default" w:ascii="Times New Roman" w:hAnsi="Times New Roman" w:eastAsia="方正仿宋_GBK" w:cs="Times New Roman"/>
          <w:sz w:val="32"/>
          <w:szCs w:val="32"/>
        </w:rPr>
        <w:t>村务卡由村“两委”提出书面申请，代理中心审核，代理中心会计办理。卡名以行政村名称命名，每村只能办理1张村务卡。</w:t>
      </w:r>
    </w:p>
    <w:p w14:paraId="29BFDAAE">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3.</w:t>
      </w:r>
      <w:r>
        <w:rPr>
          <w:rFonts w:hint="default" w:ascii="Times New Roman" w:hAnsi="Times New Roman" w:eastAsia="方正仿宋_GBK" w:cs="Times New Roman"/>
          <w:sz w:val="32"/>
          <w:szCs w:val="32"/>
        </w:rPr>
        <w:t>村务卡归村集体所有，由村报账员保管和使用，首次使用必须修改原始密码。代理中心要做好村务卡的登记管理。</w:t>
      </w:r>
    </w:p>
    <w:p w14:paraId="4984CC62">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4.</w:t>
      </w:r>
      <w:r>
        <w:rPr>
          <w:rFonts w:hint="default" w:ascii="Times New Roman" w:hAnsi="Times New Roman" w:eastAsia="方正仿宋_GBK" w:cs="Times New Roman"/>
          <w:sz w:val="32"/>
          <w:szCs w:val="32"/>
        </w:rPr>
        <w:t>因村务卡保管人发生变更，原保管人必须及时将村务卡刷卡支出结报完毕后方可办理移交手续。</w:t>
      </w:r>
    </w:p>
    <w:p w14:paraId="23C63C1D">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5.</w:t>
      </w:r>
      <w:r>
        <w:rPr>
          <w:rFonts w:hint="default" w:ascii="Times New Roman" w:hAnsi="Times New Roman" w:eastAsia="方正仿宋_GBK" w:cs="Times New Roman"/>
          <w:sz w:val="32"/>
          <w:szCs w:val="32"/>
        </w:rPr>
        <w:t>村务卡移交必须通知代理中心，在代理中心会计和村务监督委员会见证下办理移交。村务卡移交完毕后，代理中心应及时变更登记资料。</w:t>
      </w:r>
    </w:p>
    <w:p w14:paraId="13867A5B">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6.</w:t>
      </w:r>
      <w:r>
        <w:rPr>
          <w:rFonts w:hint="default" w:ascii="Times New Roman" w:hAnsi="Times New Roman" w:eastAsia="方正仿宋_GBK" w:cs="Times New Roman"/>
          <w:sz w:val="32"/>
          <w:szCs w:val="32"/>
        </w:rPr>
        <w:t>村务卡遗失，必须第一时间通知银行冻结并按要求履行挂失补办手续。村务卡补办后应及时告知代理中心和相关部门备案。</w:t>
      </w:r>
    </w:p>
    <w:p w14:paraId="26F458F2">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7.</w:t>
      </w:r>
      <w:r>
        <w:rPr>
          <w:rFonts w:hint="default" w:ascii="Times New Roman" w:hAnsi="Times New Roman" w:eastAsia="方正仿宋_GBK" w:cs="Times New Roman"/>
          <w:sz w:val="32"/>
          <w:szCs w:val="32"/>
        </w:rPr>
        <w:t>村务卡遗失期间造成的损失，由报账员个人承担。</w:t>
      </w:r>
    </w:p>
    <w:p w14:paraId="592FA6F7">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8.</w:t>
      </w:r>
      <w:r>
        <w:rPr>
          <w:rFonts w:hint="default" w:ascii="Times New Roman" w:hAnsi="Times New Roman" w:eastAsia="方正仿宋_GBK" w:cs="Times New Roman"/>
          <w:sz w:val="32"/>
          <w:szCs w:val="32"/>
        </w:rPr>
        <w:t>村务卡使用必须由保管人向村主要领导报告，经同意后方可刷卡支付，村务卡只能用于公用开支，严禁用于私人消费。禁止利用村务卡开通网上银行、手机银行等电子转账支付功能。</w:t>
      </w:r>
    </w:p>
    <w:p w14:paraId="3736F266">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9.</w:t>
      </w:r>
      <w:r>
        <w:rPr>
          <w:rFonts w:hint="default" w:ascii="Times New Roman" w:hAnsi="Times New Roman" w:eastAsia="方正仿宋_GBK" w:cs="Times New Roman"/>
          <w:sz w:val="32"/>
          <w:szCs w:val="32"/>
        </w:rPr>
        <w:t>村务卡只能用于确实无法转账支付的办公费、零星采购等小额开支，不得用于可以转账结算的村级支出，不能用于工程领域的项目结算。</w:t>
      </w:r>
    </w:p>
    <w:p w14:paraId="76413BDF">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10.</w:t>
      </w:r>
      <w:r>
        <w:rPr>
          <w:rFonts w:hint="default" w:ascii="Times New Roman" w:hAnsi="Times New Roman" w:eastAsia="方正仿宋_GBK" w:cs="Times New Roman"/>
          <w:sz w:val="32"/>
          <w:szCs w:val="32"/>
        </w:rPr>
        <w:t>村务卡不得提取现金。</w:t>
      </w:r>
    </w:p>
    <w:p w14:paraId="318295BF">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11.</w:t>
      </w:r>
      <w:r>
        <w:rPr>
          <w:rFonts w:hint="default" w:ascii="Times New Roman" w:hAnsi="Times New Roman" w:eastAsia="方正仿宋_GBK" w:cs="Times New Roman"/>
          <w:sz w:val="32"/>
          <w:szCs w:val="32"/>
        </w:rPr>
        <w:t>村务卡刷卡不得突破规定限额(每月限额8000元)。</w:t>
      </w:r>
    </w:p>
    <w:p w14:paraId="44334246">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12.</w:t>
      </w:r>
      <w:r>
        <w:rPr>
          <w:rFonts w:hint="default" w:ascii="Times New Roman" w:hAnsi="Times New Roman" w:eastAsia="方正仿宋_GBK" w:cs="Times New Roman"/>
          <w:sz w:val="32"/>
          <w:szCs w:val="32"/>
        </w:rPr>
        <w:t>村务卡只能用于刷卡支付结算，不得将应缴村集体的各类收入或往来款项转入村务卡。</w:t>
      </w:r>
    </w:p>
    <w:p w14:paraId="45F2B3C2">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13.</w:t>
      </w:r>
      <w:r>
        <w:rPr>
          <w:rFonts w:hint="default" w:ascii="Times New Roman" w:hAnsi="Times New Roman" w:eastAsia="方正仿宋_GBK" w:cs="Times New Roman"/>
          <w:sz w:val="32"/>
          <w:szCs w:val="32"/>
        </w:rPr>
        <w:t>村务卡刷卡后，经办人员凭刷卡凭条和相关审批手续</w:t>
      </w:r>
    </w:p>
    <w:p w14:paraId="3FEB1225">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及时进行结报，所有村务卡开支必须当月结报，严禁跨月报支，确保代理中心会计及时记账和对账。</w:t>
      </w:r>
    </w:p>
    <w:p w14:paraId="0234484D">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14.</w:t>
      </w:r>
      <w:r>
        <w:rPr>
          <w:rFonts w:hint="default" w:ascii="Times New Roman" w:hAnsi="Times New Roman" w:eastAsia="方正仿宋_GBK" w:cs="Times New Roman"/>
          <w:sz w:val="32"/>
          <w:szCs w:val="32"/>
        </w:rPr>
        <w:t>每月底，代理中心会计从银行打印村级资金结算账户收付明细清单(含村务卡支付明细),装订在月末会计凭证后，便于代理中心会计对账和检查。</w:t>
      </w:r>
    </w:p>
    <w:p w14:paraId="11ACAF8C">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15.</w:t>
      </w:r>
      <w:r>
        <w:rPr>
          <w:rFonts w:hint="default" w:ascii="Times New Roman" w:hAnsi="Times New Roman" w:eastAsia="方正仿宋_GBK" w:cs="Times New Roman"/>
          <w:sz w:val="32"/>
          <w:szCs w:val="32"/>
        </w:rPr>
        <w:t>村务卡设置短信提示，实时向报账员、监事会监事、村主要负责人发出手机短信提示，监督资金用途和去向。</w:t>
      </w:r>
    </w:p>
    <w:p w14:paraId="5E1F4621">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16.</w:t>
      </w:r>
      <w:r>
        <w:rPr>
          <w:rFonts w:hint="default" w:ascii="Times New Roman" w:hAnsi="Times New Roman" w:eastAsia="方正仿宋_GBK" w:cs="Times New Roman"/>
          <w:sz w:val="32"/>
          <w:szCs w:val="32"/>
        </w:rPr>
        <w:t>村务卡刷卡明细由银行实时上传至“阳光三农”公示平台，村民可通过E阳光手机APP、触摸屏等终端查询刷卡记录。</w:t>
      </w:r>
    </w:p>
    <w:p w14:paraId="017DE1FD">
      <w:pPr>
        <w:spacing w:line="570" w:lineRule="exact"/>
        <w:ind w:firstLine="640" w:firstLineChars="200"/>
        <w:rPr>
          <w:rFonts w:hint="default" w:ascii="Times New Roman" w:hAnsi="Times New Roman" w:eastAsia="方正仿宋_GBK" w:cs="Times New Roman"/>
          <w:sz w:val="32"/>
          <w:szCs w:val="32"/>
        </w:rPr>
      </w:pPr>
    </w:p>
    <w:p w14:paraId="7E0CFC1C">
      <w:pPr>
        <w:spacing w:line="570" w:lineRule="exact"/>
        <w:ind w:firstLine="640" w:firstLineChars="200"/>
        <w:rPr>
          <w:rFonts w:hint="default" w:ascii="Times New Roman" w:hAnsi="Times New Roman" w:eastAsia="方正仿宋_GBK" w:cs="Times New Roman"/>
          <w:sz w:val="32"/>
          <w:szCs w:val="32"/>
        </w:rPr>
      </w:pPr>
    </w:p>
    <w:p w14:paraId="33906C88">
      <w:pPr>
        <w:spacing w:line="570" w:lineRule="exact"/>
        <w:ind w:firstLine="640" w:firstLineChars="200"/>
        <w:rPr>
          <w:rFonts w:hint="default" w:ascii="Times New Roman" w:hAnsi="Times New Roman" w:eastAsia="方正仿宋_GBK" w:cs="Times New Roman"/>
          <w:sz w:val="32"/>
          <w:szCs w:val="32"/>
        </w:rPr>
      </w:pPr>
    </w:p>
    <w:p w14:paraId="53AB58FF">
      <w:pPr>
        <w:spacing w:line="570" w:lineRule="exact"/>
        <w:ind w:firstLine="640" w:firstLineChars="200"/>
        <w:rPr>
          <w:rFonts w:hint="default" w:ascii="Times New Roman" w:hAnsi="Times New Roman" w:eastAsia="方正仿宋_GBK" w:cs="Times New Roman"/>
          <w:sz w:val="32"/>
          <w:szCs w:val="32"/>
        </w:rPr>
      </w:pPr>
    </w:p>
    <w:p w14:paraId="7AC4D571">
      <w:pPr>
        <w:spacing w:line="570" w:lineRule="exact"/>
        <w:rPr>
          <w:rFonts w:hint="default" w:ascii="Times New Roman" w:hAnsi="Times New Roman" w:eastAsia="方正仿宋_GBK" w:cs="Times New Roman"/>
          <w:sz w:val="32"/>
          <w:szCs w:val="32"/>
        </w:rPr>
      </w:pPr>
    </w:p>
    <w:p w14:paraId="4B6F757B">
      <w:pPr>
        <w:spacing w:line="570" w:lineRule="exact"/>
        <w:rPr>
          <w:rFonts w:hint="default" w:ascii="Times New Roman" w:hAnsi="Times New Roman" w:eastAsia="方正仿宋_GBK" w:cs="Times New Roman"/>
          <w:sz w:val="32"/>
          <w:szCs w:val="32"/>
        </w:rPr>
      </w:pPr>
    </w:p>
    <w:p w14:paraId="227AB18F">
      <w:pPr>
        <w:spacing w:line="570" w:lineRule="exact"/>
        <w:rPr>
          <w:rFonts w:hint="default" w:ascii="Times New Roman" w:hAnsi="Times New Roman" w:eastAsia="方正仿宋_GBK" w:cs="Times New Roman"/>
          <w:sz w:val="32"/>
          <w:szCs w:val="32"/>
        </w:rPr>
      </w:pPr>
    </w:p>
    <w:p w14:paraId="6675E3D3">
      <w:pPr>
        <w:spacing w:line="570" w:lineRule="exact"/>
        <w:jc w:val="center"/>
        <w:rPr>
          <w:rFonts w:hint="default" w:ascii="Times New Roman" w:hAnsi="Times New Roman" w:eastAsia="方正小标宋_GBK" w:cs="Times New Roman"/>
          <w:sz w:val="32"/>
          <w:szCs w:val="32"/>
        </w:rPr>
      </w:pPr>
    </w:p>
    <w:p w14:paraId="7BA94447">
      <w:pPr>
        <w:spacing w:line="570" w:lineRule="exact"/>
        <w:jc w:val="center"/>
        <w:rPr>
          <w:rFonts w:hint="default" w:ascii="Times New Roman" w:hAnsi="Times New Roman" w:eastAsia="方正小标宋_GBK" w:cs="Times New Roman"/>
          <w:sz w:val="32"/>
          <w:szCs w:val="32"/>
        </w:rPr>
      </w:pPr>
      <w:r>
        <w:rPr>
          <w:rFonts w:hint="default" w:ascii="Times New Roman" w:hAnsi="Times New Roman" w:eastAsia="方正小标宋_GBK" w:cs="Times New Roman"/>
          <w:sz w:val="32"/>
          <w:szCs w:val="32"/>
        </w:rPr>
        <w:t>第七章</w:t>
      </w:r>
      <w:r>
        <w:rPr>
          <w:rFonts w:hint="eastAsia" w:eastAsia="方正小标宋_GBK" w:cs="Times New Roman"/>
          <w:sz w:val="32"/>
          <w:szCs w:val="32"/>
          <w:lang w:val="en-US" w:eastAsia="zh-CN"/>
        </w:rPr>
        <w:t xml:space="preserve"> </w:t>
      </w:r>
      <w:r>
        <w:rPr>
          <w:rFonts w:hint="default" w:ascii="Times New Roman" w:hAnsi="Times New Roman" w:eastAsia="方正小标宋_GBK" w:cs="Times New Roman"/>
          <w:sz w:val="32"/>
          <w:szCs w:val="32"/>
        </w:rPr>
        <w:t>村组集体用工管理制度</w:t>
      </w:r>
    </w:p>
    <w:p w14:paraId="5A324D4A">
      <w:pPr>
        <w:spacing w:line="570" w:lineRule="exact"/>
        <w:jc w:val="center"/>
        <w:rPr>
          <w:rFonts w:hint="default" w:ascii="Times New Roman" w:hAnsi="Times New Roman" w:eastAsia="方正黑体_GBK" w:cs="Times New Roman"/>
          <w:sz w:val="32"/>
          <w:szCs w:val="32"/>
        </w:rPr>
      </w:pPr>
    </w:p>
    <w:p w14:paraId="5149136F">
      <w:pPr>
        <w:pStyle w:val="4"/>
        <w:spacing w:line="570" w:lineRule="exact"/>
        <w:ind w:firstLine="640" w:firstLineChars="200"/>
        <w:rPr>
          <w:rFonts w:hint="default" w:ascii="Times New Roman" w:hAnsi="Times New Roman" w:eastAsia="方正仿宋_GBK" w:cs="Times New Roman"/>
          <w:sz w:val="32"/>
          <w:szCs w:val="32"/>
        </w:rPr>
      </w:pPr>
      <w:bookmarkStart w:id="6" w:name="OLE_LINK13"/>
      <w:bookmarkStart w:id="7" w:name="OLE_LINK14"/>
      <w:r>
        <w:rPr>
          <w:rFonts w:hint="default" w:ascii="Times New Roman" w:hAnsi="Times New Roman" w:eastAsia="方正仿宋_GBK" w:cs="Times New Roman"/>
          <w:sz w:val="32"/>
          <w:szCs w:val="32"/>
        </w:rPr>
        <w:t>严格按照泰州市农业农村局《关于进一步规范村级用工管理的通知》执行村组集体用工管理。</w:t>
      </w:r>
    </w:p>
    <w:bookmarkEnd w:id="6"/>
    <w:bookmarkEnd w:id="7"/>
    <w:p w14:paraId="538C4CA1">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1.</w:t>
      </w:r>
      <w:r>
        <w:rPr>
          <w:rFonts w:hint="default" w:ascii="Times New Roman" w:hAnsi="Times New Roman" w:eastAsia="方正仿宋_GBK" w:cs="Times New Roman"/>
          <w:sz w:val="32"/>
          <w:szCs w:val="32"/>
        </w:rPr>
        <w:t>所有集体用工需实行台账管理，专人负责，台账资料妥善保管。</w:t>
      </w:r>
    </w:p>
    <w:p w14:paraId="1F5EDDC7">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2.</w:t>
      </w:r>
      <w:r>
        <w:rPr>
          <w:rFonts w:hint="default" w:ascii="Times New Roman" w:hAnsi="Times New Roman" w:eastAsia="方正仿宋_GBK" w:cs="Times New Roman"/>
          <w:sz w:val="32"/>
          <w:szCs w:val="32"/>
        </w:rPr>
        <w:t>集体用工标准要依据当地社会工资平均水平的实际情况、各村经济实力和以往惯例来确定和调整，每年12月20日前由村两委会研究讨论提出次年用工支出标准，经成员（代表）大会表决通过后，报代理中心备案。原则上用工标准确定后，年度内不得随意变动；确需变动的必须履行民主决策程序。</w:t>
      </w:r>
    </w:p>
    <w:p w14:paraId="7AE1BB12">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3.</w:t>
      </w:r>
      <w:r>
        <w:rPr>
          <w:rFonts w:hint="default" w:ascii="Times New Roman" w:hAnsi="Times New Roman" w:eastAsia="方正仿宋_GBK" w:cs="Times New Roman"/>
          <w:sz w:val="32"/>
          <w:szCs w:val="32"/>
        </w:rPr>
        <w:t>所有集体用工支出必须一事一报，对用工明细不清、多事项合并报支的用工支出，应拒绝报支入账。在职村干部不得参与一般性用工；村干部参加紧急、集中、重大行动的用工，事先须报镇街分管领导同意，方可实行同工同酬。</w:t>
      </w:r>
    </w:p>
    <w:p w14:paraId="6CFBAD87">
      <w:pPr>
        <w:spacing w:line="570" w:lineRule="exact"/>
        <w:ind w:firstLine="640" w:firstLineChars="200"/>
        <w:rPr>
          <w:rFonts w:hint="default" w:ascii="Times New Roman" w:hAnsi="Times New Roman" w:eastAsia="方正仿宋_GBK" w:cs="Times New Roman"/>
          <w:sz w:val="32"/>
          <w:szCs w:val="32"/>
        </w:rPr>
      </w:pPr>
    </w:p>
    <w:p w14:paraId="7534E878">
      <w:pPr>
        <w:spacing w:line="570" w:lineRule="exact"/>
        <w:ind w:firstLine="640" w:firstLineChars="200"/>
        <w:rPr>
          <w:rFonts w:hint="default" w:ascii="Times New Roman" w:hAnsi="Times New Roman" w:eastAsia="方正仿宋_GBK" w:cs="Times New Roman"/>
          <w:sz w:val="32"/>
          <w:szCs w:val="32"/>
        </w:rPr>
      </w:pPr>
    </w:p>
    <w:p w14:paraId="0938541C">
      <w:pPr>
        <w:spacing w:line="570" w:lineRule="exact"/>
        <w:ind w:firstLine="640" w:firstLineChars="200"/>
        <w:rPr>
          <w:rFonts w:hint="default" w:ascii="Times New Roman" w:hAnsi="Times New Roman" w:eastAsia="方正仿宋_GBK" w:cs="Times New Roman"/>
          <w:sz w:val="32"/>
          <w:szCs w:val="32"/>
        </w:rPr>
      </w:pPr>
    </w:p>
    <w:p w14:paraId="2D76EBF5">
      <w:pPr>
        <w:spacing w:line="570" w:lineRule="exact"/>
        <w:ind w:firstLine="640" w:firstLineChars="200"/>
        <w:rPr>
          <w:rFonts w:hint="default" w:ascii="Times New Roman" w:hAnsi="Times New Roman" w:eastAsia="方正仿宋_GBK" w:cs="Times New Roman"/>
          <w:sz w:val="32"/>
          <w:szCs w:val="32"/>
        </w:rPr>
      </w:pPr>
    </w:p>
    <w:p w14:paraId="493DB55C">
      <w:pPr>
        <w:spacing w:line="570" w:lineRule="exact"/>
        <w:ind w:firstLine="640" w:firstLineChars="200"/>
        <w:rPr>
          <w:rFonts w:hint="default" w:ascii="Times New Roman" w:hAnsi="Times New Roman" w:eastAsia="方正仿宋_GBK" w:cs="Times New Roman"/>
          <w:sz w:val="32"/>
          <w:szCs w:val="32"/>
        </w:rPr>
      </w:pPr>
    </w:p>
    <w:p w14:paraId="667651BC">
      <w:pPr>
        <w:spacing w:line="570" w:lineRule="exact"/>
        <w:jc w:val="center"/>
        <w:rPr>
          <w:rFonts w:hint="default" w:ascii="Times New Roman" w:hAnsi="Times New Roman" w:eastAsia="方正小标宋_GBK" w:cs="Times New Roman"/>
          <w:sz w:val="32"/>
          <w:szCs w:val="32"/>
        </w:rPr>
      </w:pPr>
    </w:p>
    <w:p w14:paraId="6E4C7F48">
      <w:pPr>
        <w:spacing w:line="570" w:lineRule="exact"/>
        <w:jc w:val="center"/>
        <w:rPr>
          <w:rFonts w:hint="default" w:ascii="Times New Roman" w:hAnsi="Times New Roman" w:eastAsia="方正小标宋_GBK" w:cs="Times New Roman"/>
          <w:sz w:val="32"/>
          <w:szCs w:val="32"/>
        </w:rPr>
      </w:pPr>
    </w:p>
    <w:p w14:paraId="516622D8">
      <w:pPr>
        <w:spacing w:line="570" w:lineRule="exact"/>
        <w:jc w:val="center"/>
        <w:rPr>
          <w:rFonts w:hint="default" w:ascii="Times New Roman" w:hAnsi="Times New Roman" w:eastAsia="方正小标宋_GBK" w:cs="Times New Roman"/>
          <w:sz w:val="32"/>
          <w:szCs w:val="32"/>
        </w:rPr>
      </w:pPr>
      <w:r>
        <w:rPr>
          <w:rFonts w:hint="default" w:ascii="Times New Roman" w:hAnsi="Times New Roman" w:eastAsia="方正小标宋_GBK" w:cs="Times New Roman"/>
          <w:sz w:val="32"/>
          <w:szCs w:val="32"/>
        </w:rPr>
        <w:t>第八章</w:t>
      </w:r>
      <w:r>
        <w:rPr>
          <w:rFonts w:hint="eastAsia" w:eastAsia="方正小标宋_GBK" w:cs="Times New Roman"/>
          <w:sz w:val="32"/>
          <w:szCs w:val="32"/>
          <w:lang w:val="en-US" w:eastAsia="zh-CN"/>
        </w:rPr>
        <w:t xml:space="preserve"> </w:t>
      </w:r>
      <w:r>
        <w:rPr>
          <w:rFonts w:hint="default" w:ascii="Times New Roman" w:hAnsi="Times New Roman" w:eastAsia="方正小标宋_GBK" w:cs="Times New Roman"/>
          <w:sz w:val="32"/>
          <w:szCs w:val="32"/>
        </w:rPr>
        <w:t>财务互审制度</w:t>
      </w:r>
    </w:p>
    <w:p w14:paraId="5A963E81">
      <w:pPr>
        <w:spacing w:line="570" w:lineRule="exact"/>
        <w:jc w:val="center"/>
        <w:rPr>
          <w:rFonts w:hint="default" w:ascii="Times New Roman" w:hAnsi="Times New Roman" w:eastAsia="方正黑体_GBK" w:cs="Times New Roman"/>
          <w:sz w:val="32"/>
          <w:szCs w:val="32"/>
        </w:rPr>
      </w:pPr>
    </w:p>
    <w:p w14:paraId="438E8DEC">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1.</w:t>
      </w:r>
      <w:r>
        <w:rPr>
          <w:rFonts w:hint="default" w:ascii="Times New Roman" w:hAnsi="Times New Roman" w:eastAsia="方正仿宋_GBK" w:cs="Times New Roman"/>
          <w:sz w:val="32"/>
          <w:szCs w:val="32"/>
        </w:rPr>
        <w:t>为确保村集体经济组织资金安全，代理中心内部设立财务互审制度，重点审核资金支付的准确性、凭证资料的完整性、账务记载的正确性。</w:t>
      </w:r>
    </w:p>
    <w:p w14:paraId="1632FF91">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2.</w:t>
      </w:r>
      <w:r>
        <w:rPr>
          <w:rFonts w:hint="default" w:ascii="Times New Roman" w:hAnsi="Times New Roman" w:eastAsia="方正仿宋_GBK" w:cs="Times New Roman"/>
          <w:sz w:val="32"/>
          <w:szCs w:val="32"/>
        </w:rPr>
        <w:t>财务互审工作要遵循及时性，代理中心至少每季度结束，组织一次财务互审。</w:t>
      </w:r>
    </w:p>
    <w:p w14:paraId="4ACAD235">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3.</w:t>
      </w:r>
      <w:r>
        <w:rPr>
          <w:rFonts w:hint="default" w:ascii="Times New Roman" w:hAnsi="Times New Roman" w:eastAsia="方正仿宋_GBK" w:cs="Times New Roman"/>
          <w:sz w:val="32"/>
          <w:szCs w:val="32"/>
        </w:rPr>
        <w:t>财务互审人员分工，要随机交叉，避免固定搭配。审计人不得审计自己代理村的账务。</w:t>
      </w:r>
    </w:p>
    <w:p w14:paraId="23FD13B1">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4.</w:t>
      </w:r>
      <w:r>
        <w:rPr>
          <w:rFonts w:hint="default" w:ascii="Times New Roman" w:hAnsi="Times New Roman" w:eastAsia="方正仿宋_GBK" w:cs="Times New Roman"/>
          <w:sz w:val="32"/>
          <w:szCs w:val="32"/>
        </w:rPr>
        <w:t>审计人严格按照记账凭证装订顺序逐号审计，按照《财务互审工作底稿填写说明》详细做好审计记录。发现差异项目，在《差异项目明细表》上出具审计意见。</w:t>
      </w:r>
    </w:p>
    <w:p w14:paraId="04C99DBB">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5.</w:t>
      </w:r>
      <w:r>
        <w:rPr>
          <w:rFonts w:hint="default" w:ascii="Times New Roman" w:hAnsi="Times New Roman" w:eastAsia="方正仿宋_GBK" w:cs="Times New Roman"/>
          <w:sz w:val="32"/>
          <w:szCs w:val="32"/>
        </w:rPr>
        <w:t>财务互审时，审计人须从系统直接获取银行存款明细账，将借贷方发生额分别与银行存款收付款记账凭证、银行对账单账户明细逐笔核对是否相符。如发现资金有多付、错付、重复支付等情况，要第一时间向代理中心主任汇报。</w:t>
      </w:r>
    </w:p>
    <w:p w14:paraId="3F2C5451">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6.</w:t>
      </w:r>
      <w:r>
        <w:rPr>
          <w:rFonts w:hint="default" w:ascii="Times New Roman" w:hAnsi="Times New Roman" w:eastAsia="方正仿宋_GBK" w:cs="Times New Roman"/>
          <w:sz w:val="32"/>
          <w:szCs w:val="32"/>
        </w:rPr>
        <w:t>财务互审结束，及时汇总分析互审中发现的差异项目，督促整改并跟踪结果。</w:t>
      </w:r>
    </w:p>
    <w:p w14:paraId="2D9AA99C">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7.</w:t>
      </w:r>
      <w:r>
        <w:rPr>
          <w:rFonts w:hint="default" w:ascii="Times New Roman" w:hAnsi="Times New Roman" w:eastAsia="方正仿宋_GBK" w:cs="Times New Roman"/>
          <w:sz w:val="32"/>
          <w:szCs w:val="32"/>
        </w:rPr>
        <w:t>《财务互审工作底稿》及《差异项目明细表》作为代理中心重要的财务资料，按互审周期装订归档保存。</w:t>
      </w:r>
    </w:p>
    <w:p w14:paraId="5FB3614C">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8.</w:t>
      </w:r>
      <w:r>
        <w:rPr>
          <w:rFonts w:hint="default" w:ascii="Times New Roman" w:hAnsi="Times New Roman" w:eastAsia="方正仿宋_GBK" w:cs="Times New Roman"/>
          <w:sz w:val="32"/>
          <w:szCs w:val="32"/>
        </w:rPr>
        <w:t>财务互审的审计结果，可作为对代理中心会计人员工作考核的重要依据。</w:t>
      </w:r>
    </w:p>
    <w:p w14:paraId="300FA5CA">
      <w:pPr>
        <w:spacing w:line="540" w:lineRule="exact"/>
        <w:jc w:val="center"/>
        <w:rPr>
          <w:rFonts w:hint="default" w:ascii="Times New Roman" w:hAnsi="Times New Roman" w:eastAsia="方正小标宋_GBK" w:cs="Times New Roman"/>
          <w:sz w:val="32"/>
          <w:szCs w:val="32"/>
        </w:rPr>
      </w:pPr>
      <w:r>
        <w:rPr>
          <w:rFonts w:hint="default" w:ascii="Times New Roman" w:hAnsi="Times New Roman" w:eastAsia="方正小标宋_GBK" w:cs="Times New Roman"/>
          <w:sz w:val="32"/>
          <w:szCs w:val="32"/>
        </w:rPr>
        <w:t>第九章</w:t>
      </w:r>
      <w:r>
        <w:rPr>
          <w:rFonts w:hint="eastAsia" w:eastAsia="方正小标宋_GBK" w:cs="Times New Roman"/>
          <w:sz w:val="32"/>
          <w:szCs w:val="32"/>
          <w:lang w:val="en-US" w:eastAsia="zh-CN"/>
        </w:rPr>
        <w:t xml:space="preserve"> </w:t>
      </w:r>
      <w:r>
        <w:rPr>
          <w:rFonts w:hint="default" w:ascii="Times New Roman" w:hAnsi="Times New Roman" w:eastAsia="方正小标宋_GBK" w:cs="Times New Roman"/>
          <w:sz w:val="32"/>
          <w:szCs w:val="32"/>
        </w:rPr>
        <w:t>民主管理和民主监督制度</w:t>
      </w:r>
    </w:p>
    <w:p w14:paraId="5ACA0734">
      <w:pPr>
        <w:spacing w:line="540" w:lineRule="exact"/>
        <w:jc w:val="center"/>
        <w:rPr>
          <w:rFonts w:hint="default" w:ascii="Times New Roman" w:hAnsi="Times New Roman" w:eastAsia="方正黑体_GBK" w:cs="Times New Roman"/>
          <w:sz w:val="32"/>
          <w:szCs w:val="32"/>
        </w:rPr>
      </w:pPr>
    </w:p>
    <w:p w14:paraId="3275053E">
      <w:pPr>
        <w:spacing w:line="5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1.</w:t>
      </w:r>
      <w:r>
        <w:rPr>
          <w:rFonts w:hint="default" w:ascii="Times New Roman" w:hAnsi="Times New Roman" w:eastAsia="方正仿宋_GBK" w:cs="Times New Roman"/>
          <w:sz w:val="32"/>
          <w:szCs w:val="32"/>
        </w:rPr>
        <w:t>农村集体经济组织应正常开展民主理财，保障农村集体经济组织成员的参与权、知情权、决策权和监督权。</w:t>
      </w:r>
    </w:p>
    <w:p w14:paraId="488B19E5">
      <w:pPr>
        <w:spacing w:line="5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2.</w:t>
      </w:r>
      <w:r>
        <w:rPr>
          <w:rFonts w:hint="default" w:ascii="Times New Roman" w:hAnsi="Times New Roman" w:eastAsia="方正仿宋_GBK" w:cs="Times New Roman"/>
          <w:sz w:val="32"/>
          <w:szCs w:val="32"/>
        </w:rPr>
        <w:t>成立农村集体经济组织监事会、村务监督委员会。原村民委员会内设的村务公开监督小组和村民民主理财小组撤销，其职能由村务监督委员会（监事会）统一承担。村集体应强化工作统筹，通过法定程序让村务监督委员会成员兼任监事会成员。</w:t>
      </w:r>
    </w:p>
    <w:p w14:paraId="598BE156">
      <w:pPr>
        <w:spacing w:line="5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3.</w:t>
      </w:r>
      <w:r>
        <w:rPr>
          <w:rFonts w:hint="default" w:ascii="Times New Roman" w:hAnsi="Times New Roman" w:eastAsia="方正仿宋_GBK" w:cs="Times New Roman"/>
          <w:sz w:val="32"/>
          <w:szCs w:val="32"/>
        </w:rPr>
        <w:t>农村集体经济组织民主理财活动应在理事会的领导下开展，向农村集体经济组织成员（代表）大会负责并报告工作。村务监督委员会（监事会）负责对本集体经济组织本届财务活动进行民主监督，参与制定本集体经济组织的财务预算方案和各项财务管理制度，有权检查、审核财务账目及相关的经济活动事项，有权否决不合理开支。当事人对否决有异议的，可提交村集体经济组织成员（代表）大会讨论决定。成员有权对本集体的财务账目提出质疑，有权查阅、审核财务账目，并要求有关当事人对财务问题作出解释。</w:t>
      </w:r>
    </w:p>
    <w:p w14:paraId="12BEA98B">
      <w:pPr>
        <w:spacing w:line="5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4.</w:t>
      </w:r>
      <w:r>
        <w:rPr>
          <w:rFonts w:hint="default" w:ascii="Times New Roman" w:hAnsi="Times New Roman" w:eastAsia="方正仿宋_GBK" w:cs="Times New Roman"/>
          <w:sz w:val="32"/>
          <w:szCs w:val="32"/>
        </w:rPr>
        <w:t>全面实行“先理财、后审批、再记账”管理模式。</w:t>
      </w:r>
      <w:bookmarkStart w:id="8" w:name="OLE_LINK5"/>
      <w:r>
        <w:rPr>
          <w:rFonts w:hint="default" w:ascii="Times New Roman" w:hAnsi="Times New Roman" w:eastAsia="方正仿宋_GBK" w:cs="Times New Roman"/>
          <w:sz w:val="32"/>
          <w:szCs w:val="32"/>
        </w:rPr>
        <w:t>村务监督委员会（监事会）</w:t>
      </w:r>
      <w:bookmarkEnd w:id="8"/>
      <w:r>
        <w:rPr>
          <w:rFonts w:hint="default" w:ascii="Times New Roman" w:hAnsi="Times New Roman" w:eastAsia="方正仿宋_GBK" w:cs="Times New Roman"/>
          <w:sz w:val="32"/>
          <w:szCs w:val="32"/>
        </w:rPr>
        <w:t>坚持定期理财，按季（月）逐笔逐项审核财务收支单据。费用支出发生时，经办人须取得有效的原始凭证，注明用途并由经办人、证明人签字，在规定结报日内交村务监督委员会（监事会）审核同意，组长签字加盖民主理财专用章后，由理事长（村书记）审批，再由报账员统一到镇街结算，未经村务监督委员会（监事会）审核的收支单据不得入账。对有争议的事务，属于村集体经济组织事务，村集体经济组织监事会应提交村集体经济组织成员（代表）大会讨论决定；属于村级事务，村务监督委员会提交村民（代表）大会讨论决定。</w:t>
      </w:r>
    </w:p>
    <w:p w14:paraId="02348B82">
      <w:pPr>
        <w:spacing w:line="5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5.</w:t>
      </w:r>
      <w:r>
        <w:rPr>
          <w:rFonts w:hint="default" w:ascii="Times New Roman" w:hAnsi="Times New Roman" w:eastAsia="方正仿宋_GBK" w:cs="Times New Roman"/>
          <w:sz w:val="32"/>
          <w:szCs w:val="32"/>
        </w:rPr>
        <w:t>严格控制民主理财活动时间，原则上每月</w:t>
      </w:r>
      <w:bookmarkStart w:id="9" w:name="_Hlk41898778"/>
      <w:r>
        <w:rPr>
          <w:rFonts w:hint="default" w:ascii="Times New Roman" w:hAnsi="Times New Roman" w:eastAsia="方正仿宋_GBK" w:cs="Times New Roman"/>
          <w:sz w:val="32"/>
          <w:szCs w:val="32"/>
        </w:rPr>
        <w:t>理财活动时间</w:t>
      </w:r>
      <w:bookmarkEnd w:id="9"/>
      <w:r>
        <w:rPr>
          <w:rFonts w:hint="default" w:ascii="Times New Roman" w:hAnsi="Times New Roman" w:eastAsia="方正仿宋_GBK" w:cs="Times New Roman"/>
          <w:sz w:val="32"/>
          <w:szCs w:val="32"/>
        </w:rPr>
        <w:t>不得超过半个工作日，年度理财活动时间不超过两个工作日。条件允许的村集体经济组织可以适当支付理财人员误工补助。</w:t>
      </w:r>
    </w:p>
    <w:p w14:paraId="0E5F216A">
      <w:pPr>
        <w:spacing w:line="5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6.</w:t>
      </w:r>
      <w:r>
        <w:rPr>
          <w:rFonts w:hint="default" w:ascii="Times New Roman" w:hAnsi="Times New Roman" w:eastAsia="方正仿宋_GBK" w:cs="Times New Roman"/>
          <w:sz w:val="32"/>
          <w:szCs w:val="32"/>
        </w:rPr>
        <w:t>农村集体经济组织必须建立民主理财工作日志。每次的理财情况要详细记载。</w:t>
      </w:r>
    </w:p>
    <w:p w14:paraId="26AB4057">
      <w:pPr>
        <w:spacing w:line="5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7.</w:t>
      </w:r>
      <w:r>
        <w:rPr>
          <w:rFonts w:hint="default" w:ascii="Times New Roman" w:hAnsi="Times New Roman" w:eastAsia="方正仿宋_GBK" w:cs="Times New Roman"/>
          <w:sz w:val="32"/>
          <w:szCs w:val="32"/>
        </w:rPr>
        <w:t>农村集体经济组织实行财务公开制度，接受成员监督。财务公开内容、公开时效、公开方式，按照泰州市农业农村局《关于进一步规范村级财务公开的通知》执行。代理中心应当按照规定及时提供相应的财务公开资料，并协助农村集体经济组织进行财务公开。</w:t>
      </w:r>
    </w:p>
    <w:p w14:paraId="28DE1E76">
      <w:pPr>
        <w:spacing w:line="5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8.</w:t>
      </w:r>
      <w:r>
        <w:rPr>
          <w:rFonts w:hint="default" w:ascii="Times New Roman" w:hAnsi="Times New Roman" w:eastAsia="方正仿宋_GBK" w:cs="Times New Roman"/>
          <w:sz w:val="32"/>
          <w:szCs w:val="32"/>
        </w:rPr>
        <w:t>严格落实审计监督制度。区纪委监委、区农业农村局、区财政局、区审计局将不定期对全区农村集体经济组织财务进行检查。各镇街农业农村部门利用内部审计、委托有资质的第三方审计等多种形式，对村集体经济组织财务实行每年审计和村主要干部任期与离任审计制度，并将新增债务作为重点审计内容。对集体土地征用、集体债权债务、各类承包上交、村范围内的“一事一议”筹资筹劳以及群众反映强烈的突出问题实行专项审计。对审计中发现的问题，村集体经济组织应及时整改，并将审计结果和整改情况向本集体经济组织成员公开。</w:t>
      </w:r>
    </w:p>
    <w:p w14:paraId="2F0104E3">
      <w:pPr>
        <w:spacing w:line="570" w:lineRule="exact"/>
        <w:jc w:val="center"/>
        <w:rPr>
          <w:rFonts w:hint="default" w:ascii="Times New Roman" w:hAnsi="Times New Roman" w:eastAsia="方正小标宋_GBK" w:cs="Times New Roman"/>
          <w:sz w:val="32"/>
          <w:szCs w:val="32"/>
        </w:rPr>
      </w:pPr>
      <w:r>
        <w:rPr>
          <w:rFonts w:hint="default" w:ascii="Times New Roman" w:hAnsi="Times New Roman" w:eastAsia="方正小标宋_GBK" w:cs="Times New Roman"/>
          <w:sz w:val="32"/>
          <w:szCs w:val="32"/>
        </w:rPr>
        <w:t>第十章 农村集体资产管理制度</w:t>
      </w:r>
    </w:p>
    <w:p w14:paraId="6253FC60">
      <w:pPr>
        <w:spacing w:line="570" w:lineRule="exact"/>
        <w:jc w:val="center"/>
        <w:rPr>
          <w:rFonts w:hint="default" w:ascii="Times New Roman" w:hAnsi="Times New Roman" w:eastAsia="方正黑体_GBK" w:cs="Times New Roman"/>
          <w:sz w:val="32"/>
          <w:szCs w:val="32"/>
        </w:rPr>
      </w:pPr>
    </w:p>
    <w:p w14:paraId="44926512">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本制度所称农村集体资产指农村集体经济组织所有的经营性资产、非经营性资产、资源性资产以及农村集体经济组织通过接受政府拨款、减免税费和社会捐赠等途径所形成的资产。</w:t>
      </w:r>
    </w:p>
    <w:p w14:paraId="37C99550">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一、资产登记制度</w:t>
      </w:r>
    </w:p>
    <w:p w14:paraId="03FB00F0">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1.</w:t>
      </w:r>
      <w:r>
        <w:rPr>
          <w:rFonts w:hint="default" w:ascii="Times New Roman" w:hAnsi="Times New Roman" w:eastAsia="方正仿宋_GBK" w:cs="Times New Roman"/>
          <w:sz w:val="32"/>
          <w:szCs w:val="32"/>
        </w:rPr>
        <w:t>农村集体资产取得或变动后，应当由村报账员持相关资料首先到镇街农业农村部门进行审核并在农村集体“三资”监管平台录入资产信息数据，登记或变更资产台账；有需要进行账务处理的，再持相关票据到代理中心进行账务处理。如资源性资产发生征收、征用等变更事项的，农村集体经济组织应当持相关资料按上述登记程序及时变更。农村集体土地被征收、征用所获得的土地补偿费、地上附着物补偿费除按国家规定分配给农村集体经济组织成员外，其余应作为集体积累资金入账。</w:t>
      </w:r>
    </w:p>
    <w:p w14:paraId="12BEBBA5">
      <w:pPr>
        <w:spacing w:line="570" w:lineRule="exact"/>
        <w:ind w:firstLine="640" w:firstLineChars="200"/>
        <w:rPr>
          <w:rFonts w:hint="default" w:ascii="Times New Roman" w:hAnsi="Times New Roman" w:cs="Times New Roman"/>
        </w:rPr>
      </w:pPr>
      <w:r>
        <w:rPr>
          <w:rFonts w:hint="default" w:ascii="Times New Roman" w:hAnsi="Times New Roman" w:eastAsia="方正楷体_GBK" w:cs="Times New Roman"/>
          <w:sz w:val="32"/>
          <w:szCs w:val="32"/>
        </w:rPr>
        <w:t>2.</w:t>
      </w:r>
      <w:r>
        <w:rPr>
          <w:rFonts w:hint="default" w:ascii="Times New Roman" w:hAnsi="Times New Roman" w:eastAsia="方正仿宋_GBK" w:cs="Times New Roman"/>
          <w:sz w:val="32"/>
          <w:szCs w:val="32"/>
        </w:rPr>
        <w:t>农村集体使用一事一议资金形成的项目资产统一作固定资产登记，入账核算。</w:t>
      </w:r>
    </w:p>
    <w:p w14:paraId="743DC226">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3.</w:t>
      </w:r>
      <w:r>
        <w:rPr>
          <w:rFonts w:hint="default" w:ascii="Times New Roman" w:hAnsi="Times New Roman" w:eastAsia="方正仿宋_GBK" w:cs="Times New Roman"/>
          <w:sz w:val="32"/>
          <w:szCs w:val="32"/>
        </w:rPr>
        <w:t>农村学校资产归属不明的，按以下方式登记：一是目前仍由教育部门继续使用的，不作集体资产登记；二是农村学校已废止不用、经教育部门核销的，作集体资产登记；三是既无教育部门核销凭证，也未继续使用的，</w:t>
      </w:r>
      <w:bookmarkStart w:id="10" w:name="OLE_LINK4"/>
      <w:r>
        <w:rPr>
          <w:rFonts w:hint="default" w:ascii="Times New Roman" w:hAnsi="Times New Roman" w:eastAsia="方正仿宋_GBK" w:cs="Times New Roman"/>
          <w:sz w:val="32"/>
          <w:szCs w:val="32"/>
        </w:rPr>
        <w:t>作为集体经济组织账外资产登记。</w:t>
      </w:r>
      <w:bookmarkEnd w:id="10"/>
    </w:p>
    <w:p w14:paraId="4DFB4D8C">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农村学校占用土地，未办理征地或划拨手续的，作集体资源登记；已办理征地或划拨手续的，不作集体资源登记。</w:t>
      </w:r>
    </w:p>
    <w:p w14:paraId="5B810E34">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4.</w:t>
      </w:r>
      <w:r>
        <w:rPr>
          <w:rFonts w:hint="default" w:ascii="Times New Roman" w:hAnsi="Times New Roman" w:eastAsia="方正仿宋_GBK" w:cs="Times New Roman"/>
          <w:sz w:val="32"/>
          <w:szCs w:val="32"/>
        </w:rPr>
        <w:t>农村卫生及养老设施由集体经济组织自建或财政奖补投入建设的，作集体资产登记。</w:t>
      </w:r>
    </w:p>
    <w:p w14:paraId="35D93FA2">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农村卫生及养老设施所占用土地，未办理征地或划拨手续的，作集体资源登记；已办理征地或划拨手续的，不作集体资源登记。</w:t>
      </w:r>
    </w:p>
    <w:p w14:paraId="32C86F1C">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5.</w:t>
      </w:r>
      <w:r>
        <w:rPr>
          <w:rFonts w:hint="default" w:ascii="Times New Roman" w:hAnsi="Times New Roman" w:eastAsia="方正仿宋_GBK" w:cs="Times New Roman"/>
          <w:sz w:val="32"/>
          <w:szCs w:val="32"/>
        </w:rPr>
        <w:t>农村集体体育设施：一是集体经济组织自购的，纳入账内核算；二是接受体育等相关部门捐赠并由体育部门管护的，作为集体经济组织账外资产登记；由村集体自行管护的作为集体资产登记。</w:t>
      </w:r>
    </w:p>
    <w:p w14:paraId="75F9AE4D">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6.</w:t>
      </w:r>
      <w:r>
        <w:rPr>
          <w:rFonts w:hint="default" w:ascii="Times New Roman" w:hAnsi="Times New Roman" w:eastAsia="方正仿宋_GBK" w:cs="Times New Roman"/>
          <w:sz w:val="32"/>
          <w:szCs w:val="32"/>
        </w:rPr>
        <w:t>农村集体小型农田水利设施，由村集体经济组织实际管护和使用的，作集体资产登记，所占用土地作集体资源登记；由水利部门直接管护的，作账外资产登记，所占用土地作集体资源登记。</w:t>
      </w:r>
    </w:p>
    <w:p w14:paraId="7722F425">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7.</w:t>
      </w:r>
      <w:r>
        <w:rPr>
          <w:rFonts w:hint="default" w:ascii="Times New Roman" w:hAnsi="Times New Roman" w:eastAsia="方正仿宋_GBK" w:cs="Times New Roman"/>
          <w:sz w:val="32"/>
          <w:szCs w:val="32"/>
        </w:rPr>
        <w:t>由农村集体经济组织自主创办的专业合作社等，非独立核算的，其资产作为集体经济组织账内资产登记。独立核算的，其资产作为合作社资产登记。</w:t>
      </w:r>
    </w:p>
    <w:p w14:paraId="1C8FBC6B">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8.</w:t>
      </w:r>
      <w:r>
        <w:rPr>
          <w:rFonts w:hint="default" w:ascii="Times New Roman" w:hAnsi="Times New Roman" w:eastAsia="方正仿宋_GBK" w:cs="Times New Roman"/>
          <w:sz w:val="32"/>
          <w:szCs w:val="32"/>
        </w:rPr>
        <w:t>政府拨款、减免税费、挂钩帮扶等形成的农村集体资产，统一作集体资产登记，纳入账内核算。能够取得原始凭证的，以原始凭证入账；由政府（部门）统一购建，无法取得原始凭证的，以政府（部门）资产转移单或政府（部门）形成的资产划拨文件作为入账凭证。</w:t>
      </w:r>
    </w:p>
    <w:p w14:paraId="7234787E">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9.</w:t>
      </w:r>
      <w:r>
        <w:rPr>
          <w:rFonts w:hint="default" w:ascii="Times New Roman" w:hAnsi="Times New Roman" w:eastAsia="方正仿宋_GBK" w:cs="Times New Roman"/>
          <w:sz w:val="32"/>
          <w:szCs w:val="32"/>
        </w:rPr>
        <w:t>农村集体经济组织应当每年开展农村集体资产年度清查工作，清查结果及时录入相关系统，并修改完善农村集体“三资”监管平台数据，同时建立健全集体资产登记管理台账，逐级汇总报告资产登记情况。清产核资结果应当向成员公示，并经成员（代表）大会确认。</w:t>
      </w:r>
    </w:p>
    <w:p w14:paraId="1F8824F9">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二、资产保管制度</w:t>
      </w:r>
    </w:p>
    <w:p w14:paraId="1286FB13">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1.</w:t>
      </w:r>
      <w:r>
        <w:rPr>
          <w:rFonts w:hint="default" w:ascii="Times New Roman" w:hAnsi="Times New Roman" w:eastAsia="方正仿宋_GBK" w:cs="Times New Roman"/>
          <w:sz w:val="32"/>
          <w:szCs w:val="32"/>
        </w:rPr>
        <w:t>镇街农业农村部门要完善村集体经济组织资产保管办法，规范资产审批程序，明确资产的使用、维护和收益等情况，实行定期检查或审计。</w:t>
      </w:r>
    </w:p>
    <w:p w14:paraId="4354CABC">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2.</w:t>
      </w:r>
      <w:r>
        <w:rPr>
          <w:rFonts w:hint="default" w:ascii="Times New Roman" w:hAnsi="Times New Roman" w:eastAsia="方正仿宋_GBK" w:cs="Times New Roman"/>
          <w:sz w:val="32"/>
          <w:szCs w:val="32"/>
        </w:rPr>
        <w:t>农村集体经济组织应当加强集体资产的日常使用、保管，指定专门保管人员，制定资产保管制度和保管人员基本职责。</w:t>
      </w:r>
    </w:p>
    <w:p w14:paraId="23ED76A4">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3.</w:t>
      </w:r>
      <w:r>
        <w:rPr>
          <w:rFonts w:hint="default" w:ascii="Times New Roman" w:hAnsi="Times New Roman" w:eastAsia="方正仿宋_GBK" w:cs="Times New Roman"/>
          <w:sz w:val="32"/>
          <w:szCs w:val="32"/>
        </w:rPr>
        <w:t>农村集体经济组织固定资产购置(基建)、修理、报废等应当履行规定审批程序，购置(基建)后要履行必要的验收程序，交专人登记入账。</w:t>
      </w:r>
    </w:p>
    <w:p w14:paraId="3086B992">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4.</w:t>
      </w:r>
      <w:r>
        <w:rPr>
          <w:rFonts w:hint="default" w:ascii="Times New Roman" w:hAnsi="Times New Roman" w:eastAsia="方正仿宋_GBK" w:cs="Times New Roman"/>
          <w:sz w:val="32"/>
          <w:szCs w:val="32"/>
        </w:rPr>
        <w:t>禁止以个人名义购置集体资产或将集体资产挂在个人名下。严禁以集体资产为其他单位或者个人的债务提供担保。</w:t>
      </w:r>
    </w:p>
    <w:p w14:paraId="34040C24">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5.</w:t>
      </w:r>
      <w:r>
        <w:rPr>
          <w:rFonts w:hint="default" w:ascii="Times New Roman" w:hAnsi="Times New Roman" w:eastAsia="方正仿宋_GBK" w:cs="Times New Roman"/>
          <w:sz w:val="32"/>
          <w:szCs w:val="32"/>
        </w:rPr>
        <w:t>农村集体经济组织依法自主决定集体资产的经营方式，可以直接经营，也可以采取发包、出租、投资入股等方式经营。</w:t>
      </w:r>
    </w:p>
    <w:p w14:paraId="3973D5A1">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6.</w:t>
      </w:r>
      <w:r>
        <w:rPr>
          <w:rFonts w:hint="default" w:ascii="Times New Roman" w:hAnsi="Times New Roman" w:eastAsia="方正仿宋_GBK" w:cs="Times New Roman"/>
          <w:sz w:val="32"/>
          <w:szCs w:val="32"/>
        </w:rPr>
        <w:t>农村集体经济组织自主经营集体资产的，要明确经营管理责任人的责任和经营目标，规范决策机制、管理机制和收益分配制度，并向本集体经济组织成员公开。</w:t>
      </w:r>
    </w:p>
    <w:p w14:paraId="4EFC62A5">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7.</w:t>
      </w:r>
      <w:r>
        <w:rPr>
          <w:rFonts w:hint="default" w:ascii="Times New Roman" w:hAnsi="Times New Roman" w:eastAsia="方正仿宋_GBK" w:cs="Times New Roman"/>
          <w:sz w:val="32"/>
          <w:szCs w:val="32"/>
        </w:rPr>
        <w:t>采取</w:t>
      </w:r>
      <w:bookmarkStart w:id="11" w:name="OLE_LINK2"/>
      <w:r>
        <w:rPr>
          <w:rFonts w:hint="default" w:ascii="Times New Roman" w:hAnsi="Times New Roman" w:eastAsia="方正仿宋_GBK" w:cs="Times New Roman"/>
          <w:sz w:val="32"/>
          <w:szCs w:val="32"/>
        </w:rPr>
        <w:t>发包、出租、股份合作</w:t>
      </w:r>
      <w:bookmarkEnd w:id="11"/>
      <w:r>
        <w:rPr>
          <w:rFonts w:hint="default" w:ascii="Times New Roman" w:hAnsi="Times New Roman" w:eastAsia="方正仿宋_GBK" w:cs="Times New Roman"/>
          <w:sz w:val="32"/>
          <w:szCs w:val="32"/>
        </w:rPr>
        <w:t>等方式经营的，应当签订书面合同，明确资产名称、数量、用途和承包、租赁的价格、期限等，并向本集体经济组织成员公开。</w:t>
      </w:r>
    </w:p>
    <w:p w14:paraId="1132D987">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8.</w:t>
      </w:r>
      <w:r>
        <w:rPr>
          <w:rFonts w:hint="default" w:ascii="Times New Roman" w:hAnsi="Times New Roman" w:eastAsia="方正仿宋_GBK" w:cs="Times New Roman"/>
          <w:sz w:val="32"/>
          <w:szCs w:val="32"/>
        </w:rPr>
        <w:t>农村集体经济组织要制定资产(资金)投资责任制度，强化民主监督，加强风险防范，在确保资产安全，能够实现保值增值的前提下，选择合适的市场主体实行资产(资金)运营。</w:t>
      </w:r>
    </w:p>
    <w:p w14:paraId="0646AA60">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9.</w:t>
      </w:r>
      <w:r>
        <w:rPr>
          <w:rFonts w:hint="default" w:ascii="Times New Roman" w:hAnsi="Times New Roman" w:eastAsia="方正仿宋_GBK" w:cs="Times New Roman"/>
          <w:sz w:val="32"/>
          <w:szCs w:val="32"/>
        </w:rPr>
        <w:t>农村集体经济组织自主经营和发包、出租、投资入股、出让集体资产所取得的收益全部归集体所有，纳入村集体经济组织账内核算。</w:t>
      </w:r>
    </w:p>
    <w:p w14:paraId="313652E5">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10.</w:t>
      </w:r>
      <w:r>
        <w:rPr>
          <w:rFonts w:hint="default" w:ascii="Times New Roman" w:hAnsi="Times New Roman" w:eastAsia="方正仿宋_GBK" w:cs="Times New Roman"/>
          <w:sz w:val="32"/>
          <w:szCs w:val="32"/>
        </w:rPr>
        <w:t>农村集体经济组织应当按照章程规定，从当年的净收益中提取一定比例的公积公益金后，进行收益分配。公积金主要用于农村集体经济组织发展生产、转增资本、弥补亏损等，公益金主要用于村级公共事务和公益事业。</w:t>
      </w:r>
    </w:p>
    <w:p w14:paraId="0E14717F">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11.</w:t>
      </w:r>
      <w:r>
        <w:rPr>
          <w:rFonts w:hint="default" w:ascii="Times New Roman" w:hAnsi="Times New Roman" w:eastAsia="方正仿宋_GBK" w:cs="Times New Roman"/>
          <w:sz w:val="32"/>
          <w:szCs w:val="32"/>
        </w:rPr>
        <w:t>农村集体经济组织购买经营性固定资产的，应当在落实使用单位、明确内部承包经营或租赁经营年收益率不低于购买总价的一定比例的前提下方可实施（原则上不低于8%，比例各镇街可自行确定），购买价格应当委托具有资质的资产评估机构进行评估，在不高于评估价格的基础上由成员（代表）大会讨论确定。</w:t>
      </w:r>
    </w:p>
    <w:p w14:paraId="7B40FD3B">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三、资产使用制度</w:t>
      </w:r>
    </w:p>
    <w:p w14:paraId="48E3F8D9">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1.</w:t>
      </w:r>
      <w:r>
        <w:rPr>
          <w:rFonts w:hint="default" w:ascii="Times New Roman" w:hAnsi="Times New Roman" w:eastAsia="方正仿宋_GBK" w:cs="Times New Roman"/>
          <w:sz w:val="32"/>
          <w:szCs w:val="32"/>
        </w:rPr>
        <w:t>村集体经济组织采取发包、出租、股份合作等方式盘活集体资产，所有交易必须在农村产权交易平台进行交易，做到应进必进，确保资产的保值增值。禁止利用职权压价发包、出租、出让集体资产。</w:t>
      </w:r>
    </w:p>
    <w:p w14:paraId="06DD78BC">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2.</w:t>
      </w:r>
      <w:r>
        <w:rPr>
          <w:rFonts w:hint="default" w:ascii="Times New Roman" w:hAnsi="Times New Roman" w:eastAsia="方正仿宋_GBK" w:cs="Times New Roman"/>
          <w:sz w:val="32"/>
          <w:szCs w:val="32"/>
        </w:rPr>
        <w:t>集体资产实行承包、租赁、出让经营时应当制定相关方案，明确资产的名称、数量、用途、承包、租赁、出让的条件及其价格，是否招标投标，是否进行资产评估等事项。</w:t>
      </w:r>
    </w:p>
    <w:p w14:paraId="3D67213F">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3.</w:t>
      </w:r>
      <w:r>
        <w:rPr>
          <w:rFonts w:hint="default" w:ascii="Times New Roman" w:hAnsi="Times New Roman" w:eastAsia="方正仿宋_GBK" w:cs="Times New Roman"/>
          <w:sz w:val="32"/>
          <w:szCs w:val="32"/>
        </w:rPr>
        <w:t>按《江苏省农村集体资产管理条例》中规定：以入股、合资、合作等方式经营农村集体资产的；转让农村集体资产的；因农村集体经济组织合并、分立需要调整农村集体资产权属的；因农村集体经济组织解散需要处置农村集体资产的等情形之一，需要确定农村集体价值的，应当委托具有资质的资产评估机构进行评估。账面价值在5万元（含5万元）以下的，可由成员代表大会讨论确定价值。</w:t>
      </w:r>
    </w:p>
    <w:p w14:paraId="3AC4F75D">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4.</w:t>
      </w:r>
      <w:r>
        <w:rPr>
          <w:rFonts w:hint="default" w:ascii="Times New Roman" w:hAnsi="Times New Roman" w:eastAsia="方正仿宋_GBK" w:cs="Times New Roman"/>
          <w:sz w:val="32"/>
          <w:szCs w:val="32"/>
        </w:rPr>
        <w:t>农村集体资产评估结果应当向本集体经济组织成员公示，公示时间不少于15日。</w:t>
      </w:r>
    </w:p>
    <w:p w14:paraId="1248ED4B">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5.</w:t>
      </w:r>
      <w:r>
        <w:rPr>
          <w:rFonts w:hint="default" w:ascii="Times New Roman" w:hAnsi="Times New Roman" w:eastAsia="方正仿宋_GBK" w:cs="Times New Roman"/>
          <w:sz w:val="32"/>
          <w:szCs w:val="32"/>
        </w:rPr>
        <w:t>集体资产实行承包、租赁、出让的相关方案应由村集体经济组织提出，交由集体经济组织成员（代表）大会讨论通过，其交易过程由监委会进行监督。</w:t>
      </w:r>
    </w:p>
    <w:p w14:paraId="42A01A09">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6.</w:t>
      </w:r>
      <w:r>
        <w:rPr>
          <w:rFonts w:hint="default" w:ascii="Times New Roman" w:hAnsi="Times New Roman" w:eastAsia="方正仿宋_GBK" w:cs="Times New Roman"/>
          <w:sz w:val="32"/>
          <w:szCs w:val="32"/>
        </w:rPr>
        <w:t>村集体经济组织以招标投标方式承包、租赁集体资产，以参股、联营、合作方式经营集体资产，必须要按权属关系经集体经济组织成员（代表）大会确认。</w:t>
      </w:r>
    </w:p>
    <w:p w14:paraId="75E0D047">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7.</w:t>
      </w:r>
      <w:r>
        <w:rPr>
          <w:rFonts w:hint="default" w:ascii="Times New Roman" w:hAnsi="Times New Roman" w:eastAsia="方正仿宋_GBK" w:cs="Times New Roman"/>
          <w:sz w:val="32"/>
          <w:szCs w:val="32"/>
        </w:rPr>
        <w:t>集体资产实行承包、租赁、出让经营时应当签订书面合同，明确双方的权利、义务、违约责任等，并向全体成员公开。合同应当使用规范文本，并统一编号，统一管理。原则上实行先缴款，后租赁的模式，避免农村集体“三资”监管平台预警。要加强合同履行的监督检查，公开合同履行情况。合同到期不再续签的，要及时收回集体资产或通过产权交易平台重新招租。</w:t>
      </w:r>
    </w:p>
    <w:p w14:paraId="2312AFFA">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8.</w:t>
      </w:r>
      <w:r>
        <w:rPr>
          <w:rFonts w:hint="default" w:ascii="Times New Roman" w:hAnsi="Times New Roman" w:eastAsia="方正仿宋_GBK" w:cs="Times New Roman"/>
          <w:sz w:val="32"/>
          <w:szCs w:val="32"/>
        </w:rPr>
        <w:t>相关方案、评估结果、招标投标、合同及有关资料应当及时报镇街农业农村部门备案、归档。</w:t>
      </w:r>
    </w:p>
    <w:p w14:paraId="0FD7355A">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四、资产处置制度</w:t>
      </w:r>
    </w:p>
    <w:p w14:paraId="10549F73">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1.</w:t>
      </w:r>
      <w:r>
        <w:rPr>
          <w:rFonts w:hint="default" w:ascii="Times New Roman" w:hAnsi="Times New Roman" w:eastAsia="方正仿宋_GBK" w:cs="Times New Roman"/>
          <w:sz w:val="32"/>
          <w:szCs w:val="32"/>
        </w:rPr>
        <w:t>集体资产处置是指集体资产占用单位转移、变更和核销其占有、使用的资产部分或全部所有权、使用权，以及改变资产性质或用途的行为。</w:t>
      </w:r>
    </w:p>
    <w:p w14:paraId="55897424">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2.</w:t>
      </w:r>
      <w:r>
        <w:rPr>
          <w:rFonts w:hint="default" w:ascii="Times New Roman" w:hAnsi="Times New Roman" w:eastAsia="方正仿宋_GBK" w:cs="Times New Roman"/>
          <w:sz w:val="32"/>
          <w:szCs w:val="32"/>
        </w:rPr>
        <w:t>镇街农业农村部门应当加强对农村集体资产处置的监督管理，明确相应的工作机构和工作人员负责监督、指导服务。</w:t>
      </w:r>
    </w:p>
    <w:p w14:paraId="33F5FD4C">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3.</w:t>
      </w:r>
      <w:r>
        <w:rPr>
          <w:rFonts w:hint="default" w:ascii="Times New Roman" w:hAnsi="Times New Roman" w:eastAsia="方正仿宋_GBK" w:cs="Times New Roman"/>
          <w:sz w:val="32"/>
          <w:szCs w:val="32"/>
        </w:rPr>
        <w:t>农村集体经济组织应当依法依规处置集体资产，规范处置程序，实行阳光操作，接受民主监督，尊重和体现集体成员意愿，确保集体资产不流失。</w:t>
      </w:r>
    </w:p>
    <w:p w14:paraId="2924E812">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4.</w:t>
      </w:r>
      <w:r>
        <w:rPr>
          <w:rFonts w:hint="default" w:ascii="Times New Roman" w:hAnsi="Times New Roman" w:eastAsia="方正仿宋_GBK" w:cs="Times New Roman"/>
          <w:sz w:val="32"/>
          <w:szCs w:val="32"/>
        </w:rPr>
        <w:t>村集体经济组织资产处置程序：</w:t>
      </w:r>
    </w:p>
    <w:p w14:paraId="59D8834D">
      <w:pPr>
        <w:spacing w:line="57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（1）提出方案。</w:t>
      </w:r>
      <w:r>
        <w:rPr>
          <w:rFonts w:hint="default" w:ascii="Times New Roman" w:hAnsi="Times New Roman" w:eastAsia="方正仿宋_GBK" w:cs="Times New Roman"/>
          <w:sz w:val="32"/>
          <w:szCs w:val="32"/>
        </w:rPr>
        <w:t>按照村集体经济组织党组织提议、党组织和理事会会议商议、</w:t>
      </w:r>
      <w:bookmarkStart w:id="12" w:name="OLE_LINK17"/>
      <w:bookmarkStart w:id="13" w:name="OLE_LINK18"/>
      <w:r>
        <w:rPr>
          <w:rFonts w:hint="default" w:ascii="Times New Roman" w:hAnsi="Times New Roman" w:eastAsia="方正仿宋_GBK" w:cs="Times New Roman"/>
          <w:sz w:val="32"/>
          <w:szCs w:val="32"/>
        </w:rPr>
        <w:t>党员大会审议、成员（代表）大会会议决议</w:t>
      </w:r>
      <w:bookmarkEnd w:id="12"/>
      <w:bookmarkEnd w:id="13"/>
      <w:r>
        <w:rPr>
          <w:rFonts w:hint="default" w:ascii="Times New Roman" w:hAnsi="Times New Roman" w:eastAsia="方正仿宋_GBK" w:cs="Times New Roman"/>
          <w:sz w:val="32"/>
          <w:szCs w:val="32"/>
        </w:rPr>
        <w:t>的顺序，确定集体资产、资源处置方案。</w:t>
      </w:r>
    </w:p>
    <w:p w14:paraId="6CED7AE3">
      <w:pPr>
        <w:spacing w:line="57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（2）请示报批。</w:t>
      </w:r>
      <w:r>
        <w:rPr>
          <w:rFonts w:hint="default" w:ascii="Times New Roman" w:hAnsi="Times New Roman" w:eastAsia="方正仿宋_GBK" w:cs="Times New Roman"/>
          <w:sz w:val="32"/>
          <w:szCs w:val="32"/>
        </w:rPr>
        <w:t>账面金额在10万元以下的，必须经村集体经济组织研究决定，报镇街分管领导批准；账面金额在10万元至50万元之间的，必须经镇街集体研究决定；账面金额在50万元以上的，必须报区政府研究决定(因拆迁、翻建、征用账面资产、资源性资产注销不在此范围)。</w:t>
      </w:r>
    </w:p>
    <w:p w14:paraId="44288408">
      <w:pPr>
        <w:spacing w:line="57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（3）评估备案。</w:t>
      </w:r>
      <w:r>
        <w:rPr>
          <w:rFonts w:hint="default" w:ascii="Times New Roman" w:hAnsi="Times New Roman" w:eastAsia="方正仿宋_GBK" w:cs="Times New Roman"/>
          <w:sz w:val="32"/>
          <w:szCs w:val="32"/>
        </w:rPr>
        <w:t>处置集体资产需组织评估并出具评估报告。</w:t>
      </w:r>
    </w:p>
    <w:p w14:paraId="1EA8A2B5">
      <w:pPr>
        <w:spacing w:line="57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（4）进行招标。</w:t>
      </w:r>
      <w:r>
        <w:rPr>
          <w:rFonts w:hint="default" w:ascii="Times New Roman" w:hAnsi="Times New Roman" w:eastAsia="方正仿宋_GBK" w:cs="Times New Roman"/>
          <w:sz w:val="32"/>
          <w:szCs w:val="32"/>
        </w:rPr>
        <w:t>将集体资产进入江苏省农村产权交易信息服务平台进行处置，并按平台要求的流程确定中标人。村(组)应及时将招标结果、价格在村务公开栏进行公示，公示时间不少于7个工作日。公示无异议后签订正式合同并到镇街农业农村部门备案。</w:t>
      </w:r>
    </w:p>
    <w:p w14:paraId="732B83AA">
      <w:pPr>
        <w:spacing w:line="57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（5）处置登记。</w:t>
      </w:r>
      <w:r>
        <w:rPr>
          <w:rFonts w:hint="default" w:ascii="Times New Roman" w:hAnsi="Times New Roman" w:eastAsia="方正仿宋_GBK" w:cs="Times New Roman"/>
          <w:sz w:val="32"/>
          <w:szCs w:val="32"/>
        </w:rPr>
        <w:t>农村集体经济组织集体资产处置结束后，将会议记录、评估报告、经签字盖章的资产处置方案、中标通知书、签字合同、收款票据等资料，到</w:t>
      </w:r>
      <w:bookmarkStart w:id="14" w:name="OLE_LINK11"/>
      <w:bookmarkStart w:id="15" w:name="OLE_LINK12"/>
      <w:r>
        <w:rPr>
          <w:rFonts w:hint="default" w:ascii="Times New Roman" w:hAnsi="Times New Roman" w:eastAsia="方正仿宋_GBK" w:cs="Times New Roman"/>
          <w:sz w:val="32"/>
          <w:szCs w:val="32"/>
        </w:rPr>
        <w:t>镇街农业农村部门</w:t>
      </w:r>
      <w:bookmarkEnd w:id="14"/>
      <w:bookmarkEnd w:id="15"/>
      <w:r>
        <w:rPr>
          <w:rFonts w:hint="default" w:ascii="Times New Roman" w:hAnsi="Times New Roman" w:eastAsia="方正仿宋_GBK" w:cs="Times New Roman"/>
          <w:sz w:val="32"/>
          <w:szCs w:val="32"/>
        </w:rPr>
        <w:t>进行台账登记并到代理服务中心记账。凡资料不全的，镇街农业农村部门予以退回，待资料补全后再登记台账。</w:t>
      </w:r>
    </w:p>
    <w:p w14:paraId="5CACDFAA">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五、</w:t>
      </w:r>
      <w:r>
        <w:rPr>
          <w:rFonts w:hint="default" w:ascii="Times New Roman" w:hAnsi="Times New Roman" w:eastAsia="方正仿宋_GBK" w:cs="Times New Roman"/>
          <w:sz w:val="32"/>
          <w:szCs w:val="32"/>
        </w:rPr>
        <w:t>集体资产处置收入归集体所有，纳入村(组)账统一核算。集体资产收益分配方案经本集体经济组织成员（代表）大会通过后，及时报镇街农业农村部门备案。</w:t>
      </w:r>
    </w:p>
    <w:p w14:paraId="09E12924">
      <w:pPr>
        <w:spacing w:line="570" w:lineRule="exact"/>
        <w:ind w:firstLine="640" w:firstLineChars="200"/>
        <w:rPr>
          <w:rFonts w:hint="default" w:ascii="Times New Roman" w:hAnsi="Times New Roman" w:eastAsia="方正仿宋_GBK" w:cs="Times New Roman"/>
          <w:sz w:val="32"/>
          <w:szCs w:val="32"/>
        </w:rPr>
      </w:pPr>
    </w:p>
    <w:p w14:paraId="2491087B">
      <w:pPr>
        <w:spacing w:line="570" w:lineRule="exact"/>
        <w:ind w:firstLine="640" w:firstLineChars="200"/>
        <w:rPr>
          <w:rFonts w:hint="default" w:ascii="Times New Roman" w:hAnsi="Times New Roman" w:eastAsia="方正仿宋_GBK" w:cs="Times New Roman"/>
          <w:sz w:val="32"/>
          <w:szCs w:val="32"/>
        </w:rPr>
      </w:pPr>
    </w:p>
    <w:p w14:paraId="0BC61775">
      <w:pPr>
        <w:spacing w:line="570" w:lineRule="exact"/>
        <w:ind w:firstLine="640" w:firstLineChars="200"/>
        <w:rPr>
          <w:rFonts w:hint="default" w:ascii="Times New Roman" w:hAnsi="Times New Roman" w:eastAsia="方正仿宋_GBK" w:cs="Times New Roman"/>
          <w:sz w:val="32"/>
          <w:szCs w:val="32"/>
        </w:rPr>
      </w:pPr>
    </w:p>
    <w:p w14:paraId="091F4DBA">
      <w:pPr>
        <w:spacing w:line="570" w:lineRule="exact"/>
        <w:ind w:firstLine="640" w:firstLineChars="200"/>
        <w:rPr>
          <w:rFonts w:hint="default" w:ascii="Times New Roman" w:hAnsi="Times New Roman" w:eastAsia="方正仿宋_GBK" w:cs="Times New Roman"/>
          <w:sz w:val="32"/>
          <w:szCs w:val="32"/>
        </w:rPr>
      </w:pPr>
    </w:p>
    <w:p w14:paraId="52A3D324">
      <w:pPr>
        <w:spacing w:line="570" w:lineRule="exact"/>
        <w:ind w:firstLine="640" w:firstLineChars="200"/>
        <w:rPr>
          <w:rFonts w:hint="default" w:ascii="Times New Roman" w:hAnsi="Times New Roman" w:eastAsia="方正仿宋_GBK" w:cs="Times New Roman"/>
          <w:sz w:val="32"/>
          <w:szCs w:val="32"/>
        </w:rPr>
      </w:pPr>
    </w:p>
    <w:p w14:paraId="59BF563C">
      <w:pPr>
        <w:spacing w:line="570" w:lineRule="exact"/>
        <w:ind w:firstLine="640" w:firstLineChars="200"/>
        <w:rPr>
          <w:rFonts w:hint="default" w:ascii="Times New Roman" w:hAnsi="Times New Roman" w:eastAsia="方正仿宋_GBK" w:cs="Times New Roman"/>
          <w:sz w:val="32"/>
          <w:szCs w:val="32"/>
        </w:rPr>
      </w:pPr>
    </w:p>
    <w:p w14:paraId="3091F6E5">
      <w:pPr>
        <w:spacing w:line="570" w:lineRule="exact"/>
        <w:ind w:firstLine="640" w:firstLineChars="200"/>
        <w:rPr>
          <w:rFonts w:hint="default" w:ascii="Times New Roman" w:hAnsi="Times New Roman" w:eastAsia="方正仿宋_GBK" w:cs="Times New Roman"/>
          <w:sz w:val="32"/>
          <w:szCs w:val="32"/>
        </w:rPr>
      </w:pPr>
    </w:p>
    <w:p w14:paraId="60381C4B">
      <w:pPr>
        <w:spacing w:line="570" w:lineRule="exact"/>
        <w:ind w:firstLine="640" w:firstLineChars="200"/>
        <w:rPr>
          <w:rFonts w:hint="default" w:ascii="Times New Roman" w:hAnsi="Times New Roman" w:eastAsia="方正仿宋_GBK" w:cs="Times New Roman"/>
          <w:sz w:val="32"/>
          <w:szCs w:val="32"/>
        </w:rPr>
      </w:pPr>
    </w:p>
    <w:p w14:paraId="5049AE5D">
      <w:pPr>
        <w:spacing w:line="570" w:lineRule="exact"/>
        <w:jc w:val="center"/>
        <w:rPr>
          <w:rFonts w:hint="default" w:ascii="Times New Roman" w:hAnsi="Times New Roman" w:eastAsia="方正小标宋_GBK" w:cs="Times New Roman"/>
          <w:sz w:val="32"/>
          <w:szCs w:val="32"/>
        </w:rPr>
      </w:pPr>
    </w:p>
    <w:p w14:paraId="0A504DAC">
      <w:pPr>
        <w:spacing w:line="570" w:lineRule="exact"/>
        <w:jc w:val="center"/>
        <w:rPr>
          <w:rFonts w:hint="default" w:ascii="Times New Roman" w:hAnsi="Times New Roman" w:eastAsia="方正小标宋_GBK" w:cs="Times New Roman"/>
          <w:sz w:val="32"/>
          <w:szCs w:val="32"/>
        </w:rPr>
      </w:pPr>
      <w:r>
        <w:rPr>
          <w:rFonts w:hint="default" w:ascii="Times New Roman" w:hAnsi="Times New Roman" w:eastAsia="方正小标宋_GBK" w:cs="Times New Roman"/>
          <w:sz w:val="32"/>
          <w:szCs w:val="32"/>
        </w:rPr>
        <w:t>第十一章 合同管理制度</w:t>
      </w:r>
    </w:p>
    <w:p w14:paraId="69AF7149">
      <w:pPr>
        <w:spacing w:line="570" w:lineRule="exact"/>
        <w:jc w:val="center"/>
        <w:rPr>
          <w:rFonts w:hint="default" w:ascii="Times New Roman" w:hAnsi="Times New Roman" w:eastAsia="方正黑体_GBK" w:cs="Times New Roman"/>
          <w:sz w:val="32"/>
          <w:szCs w:val="32"/>
        </w:rPr>
      </w:pPr>
    </w:p>
    <w:p w14:paraId="68990925">
      <w:pPr>
        <w:pStyle w:val="4"/>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严格按照泰州市海陵区农业农村局《关于进一步加强农村集体经济合同管理的指导意见》（泰海政农传[2024]22号）执行村组合同管理。</w:t>
      </w:r>
    </w:p>
    <w:p w14:paraId="5CE035E6">
      <w:pPr>
        <w:spacing w:line="570" w:lineRule="exact"/>
        <w:ind w:firstLine="640" w:firstLineChars="200"/>
        <w:rPr>
          <w:rFonts w:hint="default" w:ascii="Times New Roman" w:hAnsi="Times New Roman" w:eastAsia="方正仿宋_GBK" w:cs="Times New Roman"/>
          <w:sz w:val="32"/>
          <w:szCs w:val="32"/>
        </w:rPr>
      </w:pPr>
    </w:p>
    <w:p w14:paraId="414A3EBF">
      <w:pPr>
        <w:spacing w:line="570" w:lineRule="exact"/>
        <w:ind w:firstLine="640" w:firstLineChars="200"/>
        <w:rPr>
          <w:rFonts w:hint="default" w:ascii="Times New Roman" w:hAnsi="Times New Roman" w:eastAsia="方正仿宋_GBK" w:cs="Times New Roman"/>
          <w:sz w:val="32"/>
          <w:szCs w:val="32"/>
        </w:rPr>
      </w:pPr>
    </w:p>
    <w:p w14:paraId="0EE2CA7F">
      <w:pPr>
        <w:spacing w:line="570" w:lineRule="exact"/>
        <w:ind w:firstLine="640" w:firstLineChars="200"/>
        <w:rPr>
          <w:rFonts w:hint="default" w:ascii="Times New Roman" w:hAnsi="Times New Roman" w:eastAsia="方正仿宋_GBK" w:cs="Times New Roman"/>
          <w:sz w:val="32"/>
          <w:szCs w:val="32"/>
        </w:rPr>
      </w:pPr>
    </w:p>
    <w:p w14:paraId="4CC921CF">
      <w:pPr>
        <w:spacing w:line="570" w:lineRule="exact"/>
        <w:ind w:firstLine="640" w:firstLineChars="200"/>
        <w:rPr>
          <w:rFonts w:hint="default" w:ascii="Times New Roman" w:hAnsi="Times New Roman" w:eastAsia="方正仿宋_GBK" w:cs="Times New Roman"/>
          <w:sz w:val="32"/>
          <w:szCs w:val="32"/>
        </w:rPr>
      </w:pPr>
    </w:p>
    <w:p w14:paraId="6CD28F80">
      <w:pPr>
        <w:spacing w:line="570" w:lineRule="exact"/>
        <w:ind w:firstLine="640" w:firstLineChars="200"/>
        <w:rPr>
          <w:rFonts w:hint="default" w:ascii="Times New Roman" w:hAnsi="Times New Roman" w:eastAsia="方正仿宋_GBK" w:cs="Times New Roman"/>
          <w:sz w:val="32"/>
          <w:szCs w:val="32"/>
        </w:rPr>
      </w:pPr>
    </w:p>
    <w:p w14:paraId="3A39FC54">
      <w:pPr>
        <w:spacing w:line="570" w:lineRule="exact"/>
        <w:ind w:firstLine="640" w:firstLineChars="200"/>
        <w:rPr>
          <w:rFonts w:hint="default" w:ascii="Times New Roman" w:hAnsi="Times New Roman" w:eastAsia="方正仿宋_GBK" w:cs="Times New Roman"/>
          <w:sz w:val="32"/>
          <w:szCs w:val="32"/>
        </w:rPr>
      </w:pPr>
    </w:p>
    <w:p w14:paraId="24721779">
      <w:pPr>
        <w:spacing w:line="570" w:lineRule="exact"/>
        <w:ind w:firstLine="640" w:firstLineChars="200"/>
        <w:rPr>
          <w:rFonts w:hint="default" w:ascii="Times New Roman" w:hAnsi="Times New Roman" w:eastAsia="方正仿宋_GBK" w:cs="Times New Roman"/>
          <w:sz w:val="32"/>
          <w:szCs w:val="32"/>
        </w:rPr>
      </w:pPr>
    </w:p>
    <w:p w14:paraId="2D861CD5">
      <w:pPr>
        <w:spacing w:line="570" w:lineRule="exact"/>
        <w:ind w:firstLine="640" w:firstLineChars="200"/>
        <w:rPr>
          <w:rFonts w:hint="default" w:ascii="Times New Roman" w:hAnsi="Times New Roman" w:eastAsia="方正仿宋_GBK" w:cs="Times New Roman"/>
          <w:sz w:val="32"/>
          <w:szCs w:val="32"/>
        </w:rPr>
      </w:pPr>
    </w:p>
    <w:p w14:paraId="5D9ABD29">
      <w:pPr>
        <w:spacing w:line="570" w:lineRule="exact"/>
        <w:ind w:firstLine="640" w:firstLineChars="200"/>
        <w:rPr>
          <w:rFonts w:hint="default" w:ascii="Times New Roman" w:hAnsi="Times New Roman" w:eastAsia="方正仿宋_GBK" w:cs="Times New Roman"/>
          <w:sz w:val="32"/>
          <w:szCs w:val="32"/>
        </w:rPr>
      </w:pPr>
    </w:p>
    <w:p w14:paraId="139A8B92">
      <w:pPr>
        <w:spacing w:line="570" w:lineRule="exact"/>
        <w:ind w:firstLine="640" w:firstLineChars="200"/>
        <w:rPr>
          <w:rFonts w:hint="default" w:ascii="Times New Roman" w:hAnsi="Times New Roman" w:eastAsia="方正仿宋_GBK" w:cs="Times New Roman"/>
          <w:sz w:val="32"/>
          <w:szCs w:val="32"/>
        </w:rPr>
      </w:pPr>
    </w:p>
    <w:p w14:paraId="73611F82">
      <w:pPr>
        <w:spacing w:line="570" w:lineRule="exact"/>
        <w:ind w:firstLine="640" w:firstLineChars="200"/>
        <w:rPr>
          <w:rFonts w:hint="default" w:ascii="Times New Roman" w:hAnsi="Times New Roman" w:eastAsia="方正仿宋_GBK" w:cs="Times New Roman"/>
          <w:sz w:val="32"/>
          <w:szCs w:val="32"/>
        </w:rPr>
      </w:pPr>
    </w:p>
    <w:p w14:paraId="04188DC1">
      <w:pPr>
        <w:spacing w:line="570" w:lineRule="exact"/>
        <w:ind w:firstLine="640" w:firstLineChars="200"/>
        <w:rPr>
          <w:rFonts w:hint="default" w:ascii="Times New Roman" w:hAnsi="Times New Roman" w:eastAsia="方正仿宋_GBK" w:cs="Times New Roman"/>
          <w:sz w:val="32"/>
          <w:szCs w:val="32"/>
        </w:rPr>
      </w:pPr>
    </w:p>
    <w:p w14:paraId="57C08D64">
      <w:pPr>
        <w:spacing w:line="570" w:lineRule="exact"/>
        <w:ind w:firstLine="640" w:firstLineChars="200"/>
        <w:rPr>
          <w:rFonts w:hint="default" w:ascii="Times New Roman" w:hAnsi="Times New Roman" w:eastAsia="方正仿宋_GBK" w:cs="Times New Roman"/>
          <w:sz w:val="32"/>
          <w:szCs w:val="32"/>
        </w:rPr>
      </w:pPr>
    </w:p>
    <w:p w14:paraId="42AFAFB2">
      <w:pPr>
        <w:spacing w:line="570" w:lineRule="exact"/>
        <w:ind w:firstLine="640" w:firstLineChars="200"/>
        <w:rPr>
          <w:rFonts w:hint="default" w:ascii="Times New Roman" w:hAnsi="Times New Roman" w:eastAsia="方正仿宋_GBK" w:cs="Times New Roman"/>
          <w:sz w:val="32"/>
          <w:szCs w:val="32"/>
        </w:rPr>
      </w:pPr>
    </w:p>
    <w:p w14:paraId="6412E8A6">
      <w:pPr>
        <w:spacing w:line="570" w:lineRule="exact"/>
        <w:ind w:firstLine="640" w:firstLineChars="200"/>
        <w:rPr>
          <w:rFonts w:hint="default" w:ascii="Times New Roman" w:hAnsi="Times New Roman" w:eastAsia="方正仿宋_GBK" w:cs="Times New Roman"/>
          <w:sz w:val="32"/>
          <w:szCs w:val="32"/>
        </w:rPr>
      </w:pPr>
    </w:p>
    <w:p w14:paraId="3494F819">
      <w:pPr>
        <w:spacing w:line="570" w:lineRule="exact"/>
        <w:ind w:firstLine="640" w:firstLineChars="200"/>
        <w:rPr>
          <w:rFonts w:hint="default" w:ascii="Times New Roman" w:hAnsi="Times New Roman" w:eastAsia="方正仿宋_GBK" w:cs="Times New Roman"/>
          <w:sz w:val="32"/>
          <w:szCs w:val="32"/>
        </w:rPr>
      </w:pPr>
    </w:p>
    <w:p w14:paraId="562AFB00">
      <w:pPr>
        <w:spacing w:line="570" w:lineRule="exact"/>
        <w:jc w:val="center"/>
        <w:rPr>
          <w:rFonts w:hint="default" w:ascii="Times New Roman" w:hAnsi="Times New Roman" w:eastAsia="方正小标宋_GBK" w:cs="Times New Roman"/>
          <w:sz w:val="32"/>
          <w:szCs w:val="32"/>
        </w:rPr>
      </w:pPr>
    </w:p>
    <w:p w14:paraId="34DE8D88">
      <w:pPr>
        <w:spacing w:line="570" w:lineRule="exact"/>
        <w:jc w:val="center"/>
        <w:rPr>
          <w:rFonts w:hint="default" w:ascii="Times New Roman" w:hAnsi="Times New Roman" w:eastAsia="方正小标宋_GBK" w:cs="Times New Roman"/>
          <w:sz w:val="32"/>
          <w:szCs w:val="32"/>
        </w:rPr>
      </w:pPr>
      <w:r>
        <w:rPr>
          <w:rFonts w:hint="default" w:ascii="Times New Roman" w:hAnsi="Times New Roman" w:eastAsia="方正小标宋_GBK" w:cs="Times New Roman"/>
          <w:sz w:val="32"/>
          <w:szCs w:val="32"/>
        </w:rPr>
        <w:t>第十二章 非生产性开支管理制度</w:t>
      </w:r>
    </w:p>
    <w:p w14:paraId="2CDED566">
      <w:pPr>
        <w:spacing w:line="570" w:lineRule="exact"/>
        <w:jc w:val="center"/>
        <w:rPr>
          <w:rFonts w:hint="default" w:ascii="Times New Roman" w:hAnsi="Times New Roman" w:eastAsia="方正小标宋_GBK" w:cs="Times New Roman"/>
          <w:sz w:val="32"/>
          <w:szCs w:val="32"/>
        </w:rPr>
      </w:pPr>
    </w:p>
    <w:p w14:paraId="32487B12">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1.办公费开支。</w:t>
      </w:r>
      <w:r>
        <w:rPr>
          <w:rFonts w:hint="default" w:ascii="Times New Roman" w:hAnsi="Times New Roman" w:eastAsia="方正仿宋_GBK" w:cs="Times New Roman"/>
          <w:sz w:val="32"/>
          <w:szCs w:val="32"/>
        </w:rPr>
        <w:t>办公费包括办公用品购置费、水电费、标牌制作费、复印费、账册费、办公用品小额维修费等开支。各镇街根据村级组织运转经费保障机制的要求以及各村人口规模、集体经济收入状况，具体核定村级办公经费标准，实行限额使用、按实报销。村级集体资金优先用于维持村级组织正常运转所必须的开支。</w:t>
      </w:r>
    </w:p>
    <w:p w14:paraId="29A24FE1">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2.电话费支出。</w:t>
      </w:r>
      <w:r>
        <w:rPr>
          <w:rFonts w:hint="default" w:ascii="Times New Roman" w:hAnsi="Times New Roman" w:eastAsia="方正仿宋_GBK" w:cs="Times New Roman"/>
          <w:sz w:val="32"/>
          <w:szCs w:val="32"/>
        </w:rPr>
        <w:t>电话费指村集体固定电话安装在村集体日常办公场所的电话费用。不得以个人名义安装固定电话，不得在固定电话上捆绑移动通讯设备。固定电话费按实列支，此外不得发放村干部电话补助，不得报支话费充值卡和移动电话话费。</w:t>
      </w:r>
    </w:p>
    <w:p w14:paraId="3E6E9174">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3.招待费开支。</w:t>
      </w:r>
      <w:r>
        <w:rPr>
          <w:rFonts w:hint="default" w:ascii="Times New Roman" w:hAnsi="Times New Roman" w:eastAsia="方正仿宋_GBK" w:cs="Times New Roman"/>
          <w:sz w:val="32"/>
          <w:szCs w:val="32"/>
        </w:rPr>
        <w:t>招待费指村级用于公务及商务接待产生的费用。村级招待费一律实行“零开支”。因招商引资、项目建设等确需支出招待费的，由各镇街财政列支。</w:t>
      </w:r>
    </w:p>
    <w:p w14:paraId="062CF693">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4.差旅费开支。</w:t>
      </w:r>
      <w:r>
        <w:rPr>
          <w:rFonts w:hint="default" w:ascii="Times New Roman" w:hAnsi="Times New Roman" w:eastAsia="方正仿宋_GBK" w:cs="Times New Roman"/>
          <w:sz w:val="32"/>
          <w:szCs w:val="32"/>
        </w:rPr>
        <w:t>差旅费指村组织招商引资、会议、培训等活动而支出的费用，包括出差人员的出差补助和过路费等。村级组织严禁使用非生产性车辆。除突发性事件、突击性任务、村级重大事务等特殊情况外，村干部不得擅自租用车辆，严禁私事用车公款报支，自购车辆发生的各类费用不得在村报账列支。村干部因公出差费用实行当月结算，严禁数次合并、不分事由用途的报销单据入账，主城区范围内不得报销差旅费。</w:t>
      </w:r>
    </w:p>
    <w:p w14:paraId="57ABD5C8">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5.会务费开支。</w:t>
      </w:r>
      <w:r>
        <w:rPr>
          <w:rFonts w:hint="default" w:ascii="Times New Roman" w:hAnsi="Times New Roman" w:eastAsia="方正仿宋_GBK" w:cs="Times New Roman"/>
          <w:sz w:val="32"/>
          <w:szCs w:val="32"/>
        </w:rPr>
        <w:t>会务费指村自主召开的党员大会、村民（代表）会议、民主测评等各类会议费用。区相关部门、镇街在各村召开的现场会、推进会、观摩会等所产生的费用，由举办单位承担。村自主召开的各类会议费用，由镇街结合各自实际和村级经济发展状况确定额度。村级会议一般不安排就餐，不组织各类庆祝庆典活动，确有需要的，须经成员代表会议讨论通过，并报镇街审核同意。</w:t>
      </w:r>
    </w:p>
    <w:p w14:paraId="2DDCB006">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6.考察费开支。</w:t>
      </w:r>
      <w:r>
        <w:rPr>
          <w:rFonts w:hint="default" w:ascii="Times New Roman" w:hAnsi="Times New Roman" w:eastAsia="方正仿宋_GBK" w:cs="Times New Roman"/>
          <w:sz w:val="32"/>
          <w:szCs w:val="32"/>
        </w:rPr>
        <w:t>考察费指村自行组织村干部（党员、村民代表）等外出学习考察所产生的相关费用。因工作需要，区相关部门、镇街组织村干部（党员、村民代表）外出学习考察的，须报区纪委监委备案，并承担学习考察费用；村自行组织村干部（党员、村民代表）外出学习考察的，须经镇街批准，费用根据上年度村级集体收入情况进行总额控制。严禁组织以旅游为目的的变相外出学习考察。</w:t>
      </w:r>
    </w:p>
    <w:p w14:paraId="5BF7A895">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7.</w:t>
      </w:r>
      <w:bookmarkStart w:id="16" w:name="OLE_LINK1"/>
      <w:bookmarkStart w:id="17" w:name="OLE_LINK7"/>
      <w:r>
        <w:rPr>
          <w:rFonts w:hint="default" w:ascii="Times New Roman" w:hAnsi="Times New Roman" w:eastAsia="方正黑体_GBK" w:cs="Times New Roman"/>
          <w:sz w:val="32"/>
          <w:szCs w:val="32"/>
        </w:rPr>
        <w:t>村干部报酬开支。</w:t>
      </w:r>
      <w:r>
        <w:rPr>
          <w:rFonts w:hint="default" w:ascii="Times New Roman" w:hAnsi="Times New Roman" w:eastAsia="方正仿宋_GBK" w:cs="Times New Roman"/>
          <w:sz w:val="32"/>
          <w:szCs w:val="32"/>
        </w:rPr>
        <w:t>根据村干部队伍专业化建设相关要求，村干部报酬主要由基本报酬、考核报酬、保险待遇、职称待遇等四部分组成。基本报酬与岗位等级相对应，等于基本报酬基数乘以岗位级别系数。考核报酬依据年度考核情况，在考核结果确定后一次性发放。考核实施办法由各镇街党（工）委结合实际研究制定。优秀、称职、基本称职应当拉开档距，不称职不享受考核报酬。保险待遇是在自愿参保的前提下，由各镇街会同相关部门以村集体为单位开户，为村干部办理“四险一金”。职称待遇，按照取得的国家社会工作者职业资格或区级认定的专职村干职业资格等级就高享受。村书记及村干部报酬所需经费各村自行负担</w:t>
      </w:r>
      <w:bookmarkEnd w:id="16"/>
      <w:bookmarkEnd w:id="17"/>
      <w:r>
        <w:rPr>
          <w:rFonts w:hint="default" w:ascii="Times New Roman" w:hAnsi="Times New Roman" w:eastAsia="方正仿宋_GBK" w:cs="Times New Roman"/>
          <w:sz w:val="32"/>
          <w:szCs w:val="32"/>
        </w:rPr>
        <w:t>，区财政每年每个村补助38万元的运转经费。</w:t>
      </w:r>
    </w:p>
    <w:p w14:paraId="4386EBE5">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8.捐助赞助开支。</w:t>
      </w:r>
      <w:r>
        <w:rPr>
          <w:rFonts w:hint="default" w:ascii="Times New Roman" w:hAnsi="Times New Roman" w:eastAsia="方正仿宋_GBK" w:cs="Times New Roman"/>
          <w:sz w:val="32"/>
          <w:szCs w:val="32"/>
        </w:rPr>
        <w:t>捐助赞助开支包括村级集体用于捐助、赞助外单位或个人等产生的相关费用。村级集体原则上不得以各种名义列支捐助、赞助、贺礼等费用，确需列支的，须经集体经济组织成员（代表）大会讨论通过，并报镇街审核同意。未履行审批程序的，谁批准谁承担相关费用。</w:t>
      </w:r>
    </w:p>
    <w:p w14:paraId="14CCE781">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9.报刊订阅开支。</w:t>
      </w:r>
      <w:r>
        <w:rPr>
          <w:rFonts w:hint="default" w:ascii="Times New Roman" w:hAnsi="Times New Roman" w:eastAsia="方正仿宋_GBK" w:cs="Times New Roman"/>
          <w:sz w:val="32"/>
          <w:szCs w:val="32"/>
        </w:rPr>
        <w:t>报刊订阅范围包括党报党刊和业务杂志。严格执行省定标准，村组报刊征订费用全年不超过2000元，苏陈镇属于黄桥老区的村组不超过1500元，主要用于党报党刊征订，严禁订阅娱乐性杂志和“人情报”、“关系报”；鼓励部门、系统内的报刊免费发放，不允许增加村级负担，更不允许将部门、系统的报刊订阅纳入年度目标考核，向村级组织摊派订阅报刊。全面实行村级组织订阅报刊费用“限额制”，具体由各镇街纪（工）委扎口把关。</w:t>
      </w:r>
    </w:p>
    <w:p w14:paraId="2344FC16">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10.其他非生产性开支。</w:t>
      </w:r>
      <w:r>
        <w:rPr>
          <w:rFonts w:hint="default" w:ascii="Times New Roman" w:hAnsi="Times New Roman" w:eastAsia="方正仿宋_GBK" w:cs="Times New Roman"/>
          <w:sz w:val="32"/>
          <w:szCs w:val="32"/>
        </w:rPr>
        <w:t>涉及阶段性中心重点工作，区相关主管部门及镇街根据工作要求及完成情况，给予适当补贴或以奖代补，切实减轻村级负担；五保户供养、四属补助、民主理财人员误工补贴等正常运转费用坚持从紧节约、区别对待、合理使用。</w:t>
      </w:r>
    </w:p>
    <w:p w14:paraId="2B855487">
      <w:pPr>
        <w:spacing w:line="570" w:lineRule="exact"/>
        <w:ind w:firstLine="640" w:firstLineChars="200"/>
        <w:rPr>
          <w:rFonts w:hint="default" w:ascii="Times New Roman" w:hAnsi="Times New Roman" w:eastAsia="方正仿宋_GBK" w:cs="Times New Roman"/>
          <w:sz w:val="32"/>
          <w:szCs w:val="32"/>
        </w:rPr>
      </w:pPr>
    </w:p>
    <w:p w14:paraId="504FCD5B">
      <w:pPr>
        <w:spacing w:line="570" w:lineRule="exact"/>
        <w:jc w:val="center"/>
        <w:rPr>
          <w:rFonts w:hint="default" w:ascii="Times New Roman" w:hAnsi="Times New Roman" w:eastAsia="方正小标宋_GBK" w:cs="Times New Roman"/>
          <w:sz w:val="32"/>
          <w:szCs w:val="32"/>
        </w:rPr>
      </w:pPr>
    </w:p>
    <w:p w14:paraId="3A79B9DA">
      <w:pPr>
        <w:spacing w:line="570" w:lineRule="exact"/>
        <w:jc w:val="center"/>
        <w:rPr>
          <w:rFonts w:hint="default" w:ascii="Times New Roman" w:hAnsi="Times New Roman" w:eastAsia="方正小标宋_GBK" w:cs="Times New Roman"/>
          <w:sz w:val="32"/>
          <w:szCs w:val="32"/>
        </w:rPr>
      </w:pPr>
      <w:r>
        <w:rPr>
          <w:rFonts w:hint="default" w:ascii="Times New Roman" w:hAnsi="Times New Roman" w:eastAsia="方正小标宋_GBK" w:cs="Times New Roman"/>
          <w:sz w:val="32"/>
          <w:szCs w:val="32"/>
        </w:rPr>
        <w:t>第十三章</w:t>
      </w:r>
      <w:r>
        <w:rPr>
          <w:rFonts w:hint="eastAsia" w:eastAsia="方正小标宋_GBK" w:cs="Times New Roman"/>
          <w:sz w:val="32"/>
          <w:szCs w:val="32"/>
          <w:lang w:val="en-US" w:eastAsia="zh-CN"/>
        </w:rPr>
        <w:t xml:space="preserve"> </w:t>
      </w:r>
      <w:r>
        <w:rPr>
          <w:rFonts w:hint="default" w:ascii="Times New Roman" w:hAnsi="Times New Roman" w:eastAsia="方正小标宋_GBK" w:cs="Times New Roman"/>
          <w:sz w:val="32"/>
          <w:szCs w:val="32"/>
        </w:rPr>
        <w:t>福利支出管理制度</w:t>
      </w:r>
    </w:p>
    <w:p w14:paraId="62809524">
      <w:pPr>
        <w:spacing w:line="570" w:lineRule="exact"/>
        <w:ind w:firstLine="640" w:firstLineChars="200"/>
        <w:rPr>
          <w:rFonts w:hint="default" w:ascii="Times New Roman" w:hAnsi="Times New Roman" w:eastAsia="方正仿宋_GBK" w:cs="Times New Roman"/>
          <w:sz w:val="32"/>
          <w:szCs w:val="32"/>
        </w:rPr>
      </w:pPr>
    </w:p>
    <w:p w14:paraId="1DCD2F19">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农村困难户的救济，原则上在春节前按规定程序实施。特殊情况必须经村两委会、村务监督委员会（监事会）全体成员集体讨论通过，张榜公布、公示无异议后，由理财人员在救济报告上签字，并加盖民主理财专用章，村党组织书记签署意见，报镇街分管负责人审批后方可实施。</w:t>
      </w:r>
    </w:p>
    <w:p w14:paraId="18DDB5E4">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困难户救济的支出，必须由享受救济的困难户提出申请，提交集体讨论后打卡发放，否则不予入账。</w:t>
      </w:r>
    </w:p>
    <w:p w14:paraId="27846504">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对困难户救济、捐资助学、军烈属补助、伤亡慰问支出仅限于农村集体经济组织内部成员，并由成员代表会议讨论制定统一的慰问标准，支出时应注明成员姓名。特殊情况需经成员代表会议讨论通过方可列支。</w:t>
      </w:r>
    </w:p>
    <w:p w14:paraId="204A911E">
      <w:pPr>
        <w:spacing w:line="570" w:lineRule="exact"/>
        <w:ind w:firstLine="640" w:firstLineChars="200"/>
        <w:rPr>
          <w:rFonts w:hint="default" w:ascii="Times New Roman" w:hAnsi="Times New Roman" w:eastAsia="方正仿宋_GBK" w:cs="Times New Roman"/>
          <w:sz w:val="32"/>
          <w:szCs w:val="32"/>
        </w:rPr>
      </w:pPr>
    </w:p>
    <w:p w14:paraId="2810BD25">
      <w:pPr>
        <w:spacing w:line="570" w:lineRule="exact"/>
        <w:ind w:firstLine="640" w:firstLineChars="200"/>
        <w:rPr>
          <w:rFonts w:hint="default" w:ascii="Times New Roman" w:hAnsi="Times New Roman" w:eastAsia="方正仿宋_GBK" w:cs="Times New Roman"/>
          <w:sz w:val="32"/>
          <w:szCs w:val="32"/>
        </w:rPr>
      </w:pPr>
    </w:p>
    <w:p w14:paraId="0EDEF976">
      <w:pPr>
        <w:spacing w:line="570" w:lineRule="exact"/>
        <w:ind w:firstLine="640" w:firstLineChars="200"/>
        <w:rPr>
          <w:rFonts w:hint="default" w:ascii="Times New Roman" w:hAnsi="Times New Roman" w:eastAsia="方正仿宋_GBK" w:cs="Times New Roman"/>
          <w:sz w:val="32"/>
          <w:szCs w:val="32"/>
        </w:rPr>
      </w:pPr>
    </w:p>
    <w:p w14:paraId="109DBB78">
      <w:pPr>
        <w:spacing w:line="570" w:lineRule="exact"/>
        <w:ind w:firstLine="640" w:firstLineChars="200"/>
        <w:rPr>
          <w:rFonts w:hint="default" w:ascii="Times New Roman" w:hAnsi="Times New Roman" w:eastAsia="方正仿宋_GBK" w:cs="Times New Roman"/>
          <w:sz w:val="32"/>
          <w:szCs w:val="32"/>
        </w:rPr>
      </w:pPr>
    </w:p>
    <w:p w14:paraId="7E4A55CE">
      <w:pPr>
        <w:spacing w:line="570" w:lineRule="exact"/>
        <w:ind w:firstLine="640" w:firstLineChars="200"/>
        <w:rPr>
          <w:rFonts w:hint="default" w:ascii="Times New Roman" w:hAnsi="Times New Roman" w:eastAsia="方正仿宋_GBK" w:cs="Times New Roman"/>
          <w:sz w:val="32"/>
          <w:szCs w:val="32"/>
        </w:rPr>
      </w:pPr>
    </w:p>
    <w:p w14:paraId="1E852357">
      <w:pPr>
        <w:spacing w:line="570" w:lineRule="exact"/>
        <w:ind w:firstLine="640" w:firstLineChars="200"/>
        <w:rPr>
          <w:rFonts w:hint="default" w:ascii="Times New Roman" w:hAnsi="Times New Roman" w:eastAsia="方正仿宋_GBK" w:cs="Times New Roman"/>
          <w:sz w:val="32"/>
          <w:szCs w:val="32"/>
        </w:rPr>
      </w:pPr>
    </w:p>
    <w:p w14:paraId="763458EC">
      <w:pPr>
        <w:spacing w:line="570" w:lineRule="exact"/>
        <w:ind w:firstLine="640" w:firstLineChars="200"/>
        <w:rPr>
          <w:rFonts w:hint="default" w:ascii="Times New Roman" w:hAnsi="Times New Roman" w:eastAsia="方正仿宋_GBK" w:cs="Times New Roman"/>
          <w:sz w:val="32"/>
          <w:szCs w:val="32"/>
        </w:rPr>
      </w:pPr>
    </w:p>
    <w:p w14:paraId="6A5BFEF9">
      <w:pPr>
        <w:spacing w:line="570" w:lineRule="exact"/>
        <w:ind w:firstLine="640" w:firstLineChars="200"/>
        <w:rPr>
          <w:rFonts w:hint="default" w:ascii="Times New Roman" w:hAnsi="Times New Roman" w:eastAsia="方正仿宋_GBK" w:cs="Times New Roman"/>
          <w:sz w:val="32"/>
          <w:szCs w:val="32"/>
        </w:rPr>
      </w:pPr>
    </w:p>
    <w:p w14:paraId="7CE593CB">
      <w:pPr>
        <w:spacing w:line="570" w:lineRule="exact"/>
        <w:rPr>
          <w:rFonts w:hint="default" w:ascii="Times New Roman" w:hAnsi="Times New Roman" w:eastAsia="方正小标宋_GBK" w:cs="Times New Roman"/>
          <w:sz w:val="32"/>
          <w:szCs w:val="32"/>
        </w:rPr>
      </w:pPr>
    </w:p>
    <w:p w14:paraId="33D5CF4A">
      <w:pPr>
        <w:spacing w:line="570" w:lineRule="exact"/>
        <w:jc w:val="center"/>
        <w:rPr>
          <w:rFonts w:hint="default" w:ascii="Times New Roman" w:hAnsi="Times New Roman" w:eastAsia="方正小标宋_GBK" w:cs="Times New Roman"/>
          <w:sz w:val="32"/>
          <w:szCs w:val="32"/>
        </w:rPr>
      </w:pPr>
      <w:r>
        <w:rPr>
          <w:rFonts w:hint="default" w:ascii="Times New Roman" w:hAnsi="Times New Roman" w:eastAsia="方正小标宋_GBK" w:cs="Times New Roman"/>
          <w:sz w:val="32"/>
          <w:szCs w:val="32"/>
        </w:rPr>
        <w:t>第十四章</w:t>
      </w:r>
      <w:r>
        <w:rPr>
          <w:rFonts w:hint="eastAsia" w:eastAsia="方正小标宋_GBK" w:cs="Times New Roman"/>
          <w:sz w:val="32"/>
          <w:szCs w:val="32"/>
          <w:lang w:val="en-US" w:eastAsia="zh-CN"/>
        </w:rPr>
        <w:t xml:space="preserve"> </w:t>
      </w:r>
      <w:r>
        <w:rPr>
          <w:rFonts w:hint="default" w:ascii="Times New Roman" w:hAnsi="Times New Roman" w:eastAsia="方正小标宋_GBK" w:cs="Times New Roman"/>
          <w:sz w:val="32"/>
          <w:szCs w:val="32"/>
        </w:rPr>
        <w:t>村组债权债务管理制度</w:t>
      </w:r>
    </w:p>
    <w:p w14:paraId="1D97FC01">
      <w:pPr>
        <w:spacing w:line="570" w:lineRule="exact"/>
        <w:ind w:firstLine="640" w:firstLineChars="200"/>
        <w:rPr>
          <w:rFonts w:hint="default" w:ascii="Times New Roman" w:hAnsi="Times New Roman" w:eastAsia="方正仿宋_GBK" w:cs="Times New Roman"/>
          <w:sz w:val="32"/>
          <w:szCs w:val="32"/>
        </w:rPr>
      </w:pPr>
    </w:p>
    <w:p w14:paraId="60D9739F">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一、债权管理</w:t>
      </w:r>
    </w:p>
    <w:p w14:paraId="76ECB9E3">
      <w:pPr>
        <w:pStyle w:val="4"/>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1.</w:t>
      </w:r>
      <w:r>
        <w:rPr>
          <w:rFonts w:hint="default" w:ascii="Times New Roman" w:hAnsi="Times New Roman" w:eastAsia="方正仿宋_GBK" w:cs="Times New Roman"/>
          <w:sz w:val="32"/>
          <w:szCs w:val="32"/>
        </w:rPr>
        <w:t>农村集体经济组织债权实行台账管理，并明确有效债权清收工作责任，制定清收措施，对有偿还能力的债权予以回收。对有确凿证据无法收回的债权予以核销（如因债务单位撤销，或债务人死亡，且既无遗产清偿，又无义务承担人等原因），核销程序为：</w:t>
      </w:r>
      <w:bookmarkStart w:id="18" w:name="OLE_LINK16"/>
      <w:bookmarkStart w:id="19" w:name="OLE_LINK15"/>
      <w:r>
        <w:rPr>
          <w:rFonts w:hint="default" w:ascii="Times New Roman" w:hAnsi="Times New Roman" w:eastAsia="方正仿宋_GBK" w:cs="Times New Roman"/>
          <w:sz w:val="32"/>
          <w:szCs w:val="32"/>
        </w:rPr>
        <w:t>村集体经济组织理事会提出确凿证据，监事会确认，村报账员初审，代理中心主任审核，镇街道分管领导审批，重大事项核销要按“四议两公开”程序进行。</w:t>
      </w:r>
      <w:bookmarkEnd w:id="18"/>
      <w:bookmarkEnd w:id="19"/>
    </w:p>
    <w:p w14:paraId="17280FAB">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2.</w:t>
      </w:r>
      <w:r>
        <w:rPr>
          <w:rFonts w:hint="default" w:ascii="Times New Roman" w:hAnsi="Times New Roman" w:eastAsia="方正仿宋_GBK" w:cs="Times New Roman"/>
          <w:sz w:val="32"/>
          <w:szCs w:val="32"/>
        </w:rPr>
        <w:t>严格控制新的债权增加，严禁无偿占用集体资金，对擅自无偿借出集体资金的，在限期追回借款的同时，追究批准人的责任。</w:t>
      </w:r>
    </w:p>
    <w:p w14:paraId="17DE3D22">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二、债务管理</w:t>
      </w:r>
    </w:p>
    <w:p w14:paraId="405AE384">
      <w:pPr>
        <w:spacing w:line="570" w:lineRule="exact"/>
        <w:ind w:firstLine="640" w:firstLineChars="200"/>
        <w:rPr>
          <w:rFonts w:hint="default" w:ascii="Times New Roman" w:hAnsi="Times New Roman" w:eastAsia="方正仿宋_GBK" w:cs="Times New Roman"/>
          <w:sz w:val="32"/>
          <w:szCs w:val="32"/>
        </w:rPr>
      </w:pPr>
      <w:bookmarkStart w:id="20" w:name="OLE_LINK26"/>
      <w:bookmarkStart w:id="21" w:name="OLE_LINK27"/>
      <w:bookmarkStart w:id="22" w:name="OLE_LINK25"/>
      <w:r>
        <w:rPr>
          <w:rFonts w:hint="default" w:ascii="Times New Roman" w:hAnsi="Times New Roman" w:eastAsia="方正仿宋_GBK" w:cs="Times New Roman"/>
          <w:sz w:val="32"/>
          <w:szCs w:val="32"/>
        </w:rPr>
        <w:t>严格按照省农村集体“三资”管理制度指引中《村级集体经济组织债务管控制度指引》执行村级债务管理。</w:t>
      </w:r>
    </w:p>
    <w:bookmarkEnd w:id="20"/>
    <w:bookmarkEnd w:id="21"/>
    <w:bookmarkEnd w:id="22"/>
    <w:p w14:paraId="4BA0DCA9">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1.</w:t>
      </w:r>
      <w:r>
        <w:rPr>
          <w:rFonts w:hint="default" w:ascii="Times New Roman" w:hAnsi="Times New Roman" w:eastAsia="方正仿宋_GBK" w:cs="Times New Roman"/>
          <w:sz w:val="32"/>
          <w:szCs w:val="32"/>
        </w:rPr>
        <w:t>规范村集体经济组织债务管理，建立债务管理台账，逐笔登记债务发生的时间、用途、债权人、借款利率和偿还时间。</w:t>
      </w:r>
    </w:p>
    <w:p w14:paraId="581798EE">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2.</w:t>
      </w:r>
      <w:r>
        <w:rPr>
          <w:rFonts w:hint="default" w:ascii="Times New Roman" w:hAnsi="Times New Roman" w:eastAsia="方正仿宋_GBK" w:cs="Times New Roman"/>
          <w:sz w:val="32"/>
          <w:szCs w:val="32"/>
        </w:rPr>
        <w:t>农村集体经济组织严禁举债兴办公益事业，严禁举债列支村级非生产性支出，严禁举债分红。举债从事经营活动应当纳入村级重大事项决策范围，本着“适度、可控、短期”的原则，在落实还款来源的基础上，并报镇街审核同意，并按下列程序进行：</w:t>
      </w:r>
    </w:p>
    <w:p w14:paraId="529F7CD2">
      <w:pPr>
        <w:spacing w:line="57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（1）提出方案。</w:t>
      </w:r>
      <w:r>
        <w:rPr>
          <w:rFonts w:hint="default" w:ascii="Times New Roman" w:hAnsi="Times New Roman" w:eastAsia="方正仿宋_GBK" w:cs="Times New Roman"/>
          <w:sz w:val="32"/>
          <w:szCs w:val="32"/>
        </w:rPr>
        <w:t>由村党组织提出，村</w:t>
      </w:r>
      <w:bookmarkStart w:id="23" w:name="OLE_LINK8"/>
      <w:r>
        <w:rPr>
          <w:rFonts w:hint="default" w:ascii="Times New Roman" w:hAnsi="Times New Roman" w:eastAsia="方正仿宋_GBK" w:cs="Times New Roman"/>
          <w:sz w:val="32"/>
          <w:szCs w:val="32"/>
        </w:rPr>
        <w:t>集体经济组织</w:t>
      </w:r>
      <w:bookmarkEnd w:id="23"/>
      <w:r>
        <w:rPr>
          <w:rFonts w:hint="default" w:ascii="Times New Roman" w:hAnsi="Times New Roman" w:eastAsia="方正仿宋_GBK" w:cs="Times New Roman"/>
          <w:sz w:val="32"/>
          <w:szCs w:val="32"/>
        </w:rPr>
        <w:t>理事会集体讨论，提出举债项目、用途、对象等，形成书面意见。</w:t>
      </w:r>
    </w:p>
    <w:p w14:paraId="0266F98C">
      <w:pPr>
        <w:spacing w:line="57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（2）代表讨论。</w:t>
      </w:r>
      <w:r>
        <w:rPr>
          <w:rFonts w:hint="default" w:ascii="Times New Roman" w:hAnsi="Times New Roman" w:eastAsia="方正仿宋_GBK" w:cs="Times New Roman"/>
          <w:sz w:val="32"/>
          <w:szCs w:val="32"/>
        </w:rPr>
        <w:t>由村集体经济组织理事会将初步方案向成员(代表)大会报告，听取代表意见，并采取无记名投票的方式表决通过。</w:t>
      </w:r>
    </w:p>
    <w:p w14:paraId="269316C1">
      <w:pPr>
        <w:spacing w:line="57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（3）公开公示。</w:t>
      </w:r>
      <w:r>
        <w:rPr>
          <w:rFonts w:hint="default" w:ascii="Times New Roman" w:hAnsi="Times New Roman" w:eastAsia="方正仿宋_GBK" w:cs="Times New Roman"/>
          <w:sz w:val="32"/>
          <w:szCs w:val="32"/>
        </w:rPr>
        <w:t>村集体经济组织要将经代表讨论修改的方案在村务公开栏内向全体成员公布，并注重收集群众意见。</w:t>
      </w:r>
    </w:p>
    <w:p w14:paraId="191BD173">
      <w:pPr>
        <w:spacing w:line="57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（4）申报审批。</w:t>
      </w:r>
      <w:r>
        <w:rPr>
          <w:rFonts w:hint="default" w:ascii="Times New Roman" w:hAnsi="Times New Roman" w:eastAsia="方正仿宋_GBK" w:cs="Times New Roman"/>
          <w:sz w:val="32"/>
          <w:szCs w:val="32"/>
        </w:rPr>
        <w:t>由村集体经济组织将经成员代表三分之二以上人员通过的方案、讨论记录、申报审批表及责任书，上报镇街农业农村部门审核后，报镇街镇长（主任）办公会议集体研究审批。</w:t>
      </w:r>
    </w:p>
    <w:p w14:paraId="0857453D">
      <w:pPr>
        <w:spacing w:line="57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（5）实施跟踪。</w:t>
      </w:r>
      <w:r>
        <w:rPr>
          <w:rFonts w:hint="default" w:ascii="Times New Roman" w:hAnsi="Times New Roman" w:eastAsia="方正仿宋_GBK" w:cs="Times New Roman"/>
          <w:sz w:val="32"/>
          <w:szCs w:val="32"/>
        </w:rPr>
        <w:t>经审批同意举债的，举债的资金应全额入账，使用时，凭真实、合法、有效的、经村务监督委员会（监事会）审核签字盖章的票据到代理中心申报拨付资金；举债增加应付款项的，应持审核审批手续、相关合同、债权人开具的合法票据、相关项目审计决算和验收报告在规定的期限内到会计代理中心及时报账。</w:t>
      </w:r>
    </w:p>
    <w:p w14:paraId="6BDF1F51">
      <w:pPr>
        <w:spacing w:line="57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（6）公布结果。</w:t>
      </w:r>
      <w:r>
        <w:rPr>
          <w:rFonts w:hint="default" w:ascii="Times New Roman" w:hAnsi="Times New Roman" w:eastAsia="方正仿宋_GBK" w:cs="Times New Roman"/>
          <w:sz w:val="32"/>
          <w:szCs w:val="32"/>
        </w:rPr>
        <w:t>项目实施结束审计验收后，将项目决算情况在村务公开栏内公布，接受全体成员监督。</w:t>
      </w:r>
    </w:p>
    <w:p w14:paraId="59B2F786">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3.</w:t>
      </w:r>
      <w:r>
        <w:rPr>
          <w:rFonts w:hint="default" w:ascii="Times New Roman" w:hAnsi="Times New Roman" w:eastAsia="方正仿宋_GBK" w:cs="Times New Roman"/>
          <w:sz w:val="32"/>
          <w:szCs w:val="32"/>
        </w:rPr>
        <w:t>对未按程序规定而擅自举债的，严格执行“谁批准、谁负责、谁借钱、谁偿还”的原则，村集体经济组织不得入账核算。</w:t>
      </w:r>
    </w:p>
    <w:p w14:paraId="3FB43925">
      <w:pPr>
        <w:spacing w:line="570" w:lineRule="exact"/>
        <w:ind w:firstLine="640" w:firstLineChars="200"/>
        <w:rPr>
          <w:rFonts w:hint="default" w:ascii="Times New Roman" w:hAnsi="Times New Roman" w:eastAsia="方正仿宋_GBK" w:cs="Times New Roman"/>
          <w:sz w:val="32"/>
          <w:szCs w:val="32"/>
        </w:rPr>
      </w:pPr>
    </w:p>
    <w:p w14:paraId="5940939C">
      <w:pPr>
        <w:spacing w:line="570" w:lineRule="exact"/>
        <w:jc w:val="center"/>
        <w:rPr>
          <w:rFonts w:hint="default" w:ascii="Times New Roman" w:hAnsi="Times New Roman" w:eastAsia="方正小标宋_GBK" w:cs="Times New Roman"/>
          <w:sz w:val="32"/>
          <w:szCs w:val="32"/>
        </w:rPr>
      </w:pPr>
      <w:r>
        <w:rPr>
          <w:rFonts w:hint="default" w:ascii="Times New Roman" w:hAnsi="Times New Roman" w:eastAsia="方正小标宋_GBK" w:cs="Times New Roman"/>
          <w:sz w:val="32"/>
          <w:szCs w:val="32"/>
        </w:rPr>
        <w:t>第十五章</w:t>
      </w:r>
      <w:r>
        <w:rPr>
          <w:rFonts w:hint="eastAsia" w:eastAsia="方正小标宋_GBK" w:cs="Times New Roman"/>
          <w:sz w:val="32"/>
          <w:szCs w:val="32"/>
          <w:lang w:val="en-US" w:eastAsia="zh-CN"/>
        </w:rPr>
        <w:t xml:space="preserve"> </w:t>
      </w:r>
      <w:r>
        <w:rPr>
          <w:rFonts w:hint="default" w:ascii="Times New Roman" w:hAnsi="Times New Roman" w:eastAsia="方正小标宋_GBK" w:cs="Times New Roman"/>
          <w:sz w:val="32"/>
          <w:szCs w:val="32"/>
        </w:rPr>
        <w:t>村组工程项目及采购管理制度</w:t>
      </w:r>
    </w:p>
    <w:p w14:paraId="7C5C6BCF">
      <w:pPr>
        <w:spacing w:line="570" w:lineRule="exact"/>
        <w:jc w:val="center"/>
        <w:rPr>
          <w:rFonts w:hint="default" w:ascii="Times New Roman" w:hAnsi="Times New Roman" w:eastAsia="方正小标宋_GBK" w:cs="Times New Roman"/>
          <w:sz w:val="32"/>
          <w:szCs w:val="32"/>
        </w:rPr>
      </w:pPr>
    </w:p>
    <w:p w14:paraId="6518BC6F">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一、工程项目管理</w:t>
      </w:r>
    </w:p>
    <w:p w14:paraId="53AFF7E9">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（一）适用范围</w:t>
      </w:r>
    </w:p>
    <w:p w14:paraId="28EA2599">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w:t>
      </w:r>
      <w:bookmarkStart w:id="24" w:name="_Hlk180395457"/>
      <w:r>
        <w:rPr>
          <w:rFonts w:hint="default" w:ascii="Times New Roman" w:hAnsi="Times New Roman" w:eastAsia="方正仿宋_GBK" w:cs="Times New Roman"/>
          <w:sz w:val="32"/>
          <w:szCs w:val="32"/>
        </w:rPr>
        <w:t>制度适用于工程项目由</w:t>
      </w:r>
      <w:bookmarkStart w:id="25" w:name="_Hlk180400527"/>
      <w:r>
        <w:rPr>
          <w:rFonts w:hint="default" w:ascii="Times New Roman" w:hAnsi="Times New Roman" w:eastAsia="方正仿宋_GBK" w:cs="Times New Roman"/>
          <w:sz w:val="32"/>
          <w:szCs w:val="32"/>
        </w:rPr>
        <w:t>村级集体经济组织</w:t>
      </w:r>
      <w:bookmarkEnd w:id="25"/>
      <w:r>
        <w:rPr>
          <w:rFonts w:hint="default" w:ascii="Times New Roman" w:hAnsi="Times New Roman" w:eastAsia="方正仿宋_GBK" w:cs="Times New Roman"/>
          <w:sz w:val="32"/>
          <w:szCs w:val="32"/>
        </w:rPr>
        <w:t>为建设主体，使用自有资金、上级部门划转的专项（奖补）资金以及企业或者个人出资赞助、捐赠等资金实施的工程，包括但不限于各类建筑物的新建、改建、扩建、装修、养护、拆除项目和各类基础设施、水利兴修、绿化亮化、道路修建等。</w:t>
      </w:r>
    </w:p>
    <w:bookmarkEnd w:id="24"/>
    <w:p w14:paraId="53F84E90">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（二）职责分工</w:t>
      </w:r>
    </w:p>
    <w:p w14:paraId="624F7D84">
      <w:pPr>
        <w:spacing w:line="57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1.村级集体经济组织。</w:t>
      </w:r>
      <w:r>
        <w:rPr>
          <w:rFonts w:hint="default" w:ascii="Times New Roman" w:hAnsi="Times New Roman" w:eastAsia="方正仿宋_GBK" w:cs="Times New Roman"/>
          <w:sz w:val="32"/>
          <w:szCs w:val="32"/>
        </w:rPr>
        <w:t>负责本辖区范围内村级工程建设项目的具体实施（村务监督委员会主任、监事会监事不得为项目负责人），包括项目前期申报、项目发包、工程施工管理、财务公示、竣工验收、结（决）算审计、建档归档等工程管理相关工作。村务监督委员会（监事会）对村级工程建设项目的各个环节进行全程监督。项目建设的全过程及时通过各种村务公开渠道，接受群众民主监督。</w:t>
      </w:r>
    </w:p>
    <w:p w14:paraId="1A168EE5">
      <w:pPr>
        <w:spacing w:line="57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2.镇街。</w:t>
      </w:r>
      <w:r>
        <w:rPr>
          <w:rFonts w:hint="default" w:ascii="Times New Roman" w:hAnsi="Times New Roman" w:eastAsia="方正仿宋_GBK" w:cs="Times New Roman"/>
          <w:sz w:val="32"/>
          <w:szCs w:val="32"/>
        </w:rPr>
        <w:t>各镇街明确一名分管领导负责村级工程建设，建立以农业农村、规划建设、会计代理中心等相关职能部门相配合协作机制。镇街承担主管责任，做好村级工程项目决策审批和采购服务，指导村级组织完善项目方案设计，督促落实村民民主决策机制。镇街要依据村庄规划、建设要求、资金筹措等情况进行审核。严格防范村级债务风险，村集体经济组织不得举债兴办公益事业项目。</w:t>
      </w:r>
    </w:p>
    <w:p w14:paraId="32CC29EB">
      <w:pPr>
        <w:spacing w:line="57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3.各相关职能部门。</w:t>
      </w:r>
      <w:r>
        <w:rPr>
          <w:rFonts w:hint="default" w:ascii="Times New Roman" w:hAnsi="Times New Roman" w:eastAsia="方正仿宋_GBK" w:cs="Times New Roman"/>
          <w:sz w:val="32"/>
          <w:szCs w:val="32"/>
        </w:rPr>
        <w:t>村级工程建设涉及我区住建、农业农村</w:t>
      </w:r>
      <w:bookmarkStart w:id="26" w:name="_Hlk180401687"/>
      <w:r>
        <w:rPr>
          <w:rFonts w:hint="default" w:ascii="Times New Roman" w:hAnsi="Times New Roman" w:eastAsia="方正仿宋_GBK" w:cs="Times New Roman"/>
          <w:sz w:val="32"/>
          <w:szCs w:val="32"/>
        </w:rPr>
        <w:t>（含垂直单位）</w:t>
      </w:r>
      <w:bookmarkEnd w:id="26"/>
      <w:r>
        <w:rPr>
          <w:rFonts w:hint="default" w:ascii="Times New Roman" w:hAnsi="Times New Roman" w:eastAsia="方正仿宋_GBK" w:cs="Times New Roman"/>
          <w:sz w:val="32"/>
          <w:szCs w:val="32"/>
        </w:rPr>
        <w:t>等部门单位要根据条线文件精神，对工程建设情况进行跟踪监督，发现村级工程建设管理中的违纪违法问题线索及时移送纪检监察机关。</w:t>
      </w:r>
    </w:p>
    <w:p w14:paraId="5C96DD33">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（三）操作程序</w:t>
      </w:r>
    </w:p>
    <w:p w14:paraId="0FB50222">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村级工程建设项目遵循民主决策，阳光操作的原则。</w:t>
      </w:r>
    </w:p>
    <w:p w14:paraId="4A77972B">
      <w:pPr>
        <w:spacing w:line="57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w:t>
      </w:r>
      <w:bookmarkStart w:id="27" w:name="_Hlk180412067"/>
      <w:r>
        <w:rPr>
          <w:rFonts w:hint="default" w:ascii="Times New Roman" w:hAnsi="Times New Roman" w:eastAsia="方正仿宋_GBK" w:cs="Times New Roman"/>
          <w:b/>
          <w:bCs/>
          <w:sz w:val="32"/>
          <w:szCs w:val="32"/>
        </w:rPr>
        <w:t>项目申报</w:t>
      </w:r>
      <w:bookmarkEnd w:id="27"/>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sz w:val="32"/>
          <w:szCs w:val="32"/>
        </w:rPr>
        <w:t>各村按照社会事业发展需要和年度预算安排，</w:t>
      </w:r>
      <w:bookmarkStart w:id="28" w:name="_Hlk180412613"/>
      <w:r>
        <w:rPr>
          <w:rFonts w:hint="default" w:ascii="Times New Roman" w:hAnsi="Times New Roman" w:eastAsia="方正仿宋_GBK" w:cs="Times New Roman"/>
          <w:sz w:val="32"/>
          <w:szCs w:val="32"/>
        </w:rPr>
        <w:t>结合本村财务状况，提出工程项目建设的计划和初步方案。</w:t>
      </w:r>
      <w:bookmarkEnd w:id="28"/>
      <w:r>
        <w:rPr>
          <w:rFonts w:hint="default" w:ascii="Times New Roman" w:hAnsi="Times New Roman" w:eastAsia="方正仿宋_GBK" w:cs="Times New Roman"/>
          <w:sz w:val="32"/>
          <w:szCs w:val="32"/>
        </w:rPr>
        <w:t>村级工程项目应遵循“成员议定、村级申报、镇街备案”审批程序。村“两委”（村集体经济组织理事会）应年底提出项目实施方案（或申报表），主要包括实施单位、实施时间、实施地点、建设内容、资金来源、招标方法等内容，广泛征求各方面意见。村级工程项目申报前，</w:t>
      </w:r>
      <w:bookmarkStart w:id="29" w:name="_Hlk180412659"/>
      <w:r>
        <w:rPr>
          <w:rFonts w:hint="default" w:ascii="Times New Roman" w:hAnsi="Times New Roman" w:eastAsia="方正仿宋_GBK" w:cs="Times New Roman"/>
          <w:sz w:val="32"/>
          <w:szCs w:val="32"/>
        </w:rPr>
        <w:t>需由村“两委”（理事会）会议讨论通过、村务监督委员会（监事会）审核同意，</w:t>
      </w:r>
      <w:bookmarkEnd w:id="29"/>
      <w:bookmarkStart w:id="30" w:name="_Hlk180412705"/>
      <w:r>
        <w:rPr>
          <w:rFonts w:hint="default" w:ascii="Times New Roman" w:hAnsi="Times New Roman" w:eastAsia="方正仿宋_GBK" w:cs="Times New Roman"/>
          <w:sz w:val="32"/>
          <w:szCs w:val="32"/>
        </w:rPr>
        <w:t>2万元（含）以上的工程项目需经成员代表大会通过后，报镇街备案后组织实施。项目申报后未经批准，不得随意变更调整。确因特殊原因需要变更调整的，按项目申报程序重新办理。</w:t>
      </w:r>
    </w:p>
    <w:bookmarkEnd w:id="30"/>
    <w:p w14:paraId="4F7344EB">
      <w:pPr>
        <w:spacing w:line="57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w:t>
      </w:r>
      <w:bookmarkStart w:id="31" w:name="_Hlk180412841"/>
      <w:r>
        <w:rPr>
          <w:rFonts w:hint="default" w:ascii="Times New Roman" w:hAnsi="Times New Roman" w:eastAsia="方正仿宋_GBK" w:cs="Times New Roman"/>
          <w:b/>
          <w:bCs/>
          <w:sz w:val="32"/>
          <w:szCs w:val="32"/>
        </w:rPr>
        <w:t>工程设计、预算</w:t>
      </w:r>
      <w:bookmarkEnd w:id="31"/>
      <w:r>
        <w:rPr>
          <w:rFonts w:hint="default" w:ascii="Times New Roman" w:hAnsi="Times New Roman" w:eastAsia="方正仿宋_GBK" w:cs="Times New Roman"/>
          <w:b/>
          <w:bCs/>
          <w:sz w:val="32"/>
          <w:szCs w:val="32"/>
        </w:rPr>
        <w:t>。</w:t>
      </w:r>
      <w:bookmarkStart w:id="32" w:name="_Hlk180412978"/>
      <w:r>
        <w:rPr>
          <w:rFonts w:hint="default" w:ascii="Times New Roman" w:hAnsi="Times New Roman" w:eastAsia="方正仿宋_GBK" w:cs="Times New Roman"/>
          <w:sz w:val="32"/>
          <w:szCs w:val="32"/>
        </w:rPr>
        <w:t>村应根据项目实际情况，选取具有相应资质的设计单位和工程造价咨询单位，对村工程进行图纸设计，编制工程量清单及工程预算。若确因特殊情况，未委托设计单位设计图纸且未委托工程造价咨询单位编制工程量清单及工程预算，须经所在镇街相关职能部门同意，并应当提供相当于设计图纸、工程量清单、工程预算的相关资料，并按规定履行工程预算审核程序。主管部门有规定的，从其规定。其中，</w:t>
      </w:r>
      <w:bookmarkEnd w:id="32"/>
      <w:r>
        <w:rPr>
          <w:rFonts w:hint="default" w:ascii="Times New Roman" w:hAnsi="Times New Roman" w:eastAsia="方正仿宋_GBK" w:cs="Times New Roman"/>
          <w:sz w:val="32"/>
          <w:szCs w:val="32"/>
        </w:rPr>
        <w:t>5万元（含）以上工程项目，村必须委托有资质设计单位和工程造价咨询单位，进行图纸设计，编制工程量清单及工程预算。</w:t>
      </w:r>
    </w:p>
    <w:p w14:paraId="4A1E9051">
      <w:pPr>
        <w:spacing w:line="57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3.</w:t>
      </w:r>
      <w:bookmarkStart w:id="33" w:name="_Hlk180412088"/>
      <w:r>
        <w:rPr>
          <w:rFonts w:hint="default" w:ascii="Times New Roman" w:hAnsi="Times New Roman" w:eastAsia="方正仿宋_GBK" w:cs="Times New Roman"/>
          <w:b/>
          <w:bCs/>
          <w:sz w:val="32"/>
          <w:szCs w:val="32"/>
        </w:rPr>
        <w:t>组织发包</w:t>
      </w:r>
      <w:bookmarkEnd w:id="33"/>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sz w:val="32"/>
          <w:szCs w:val="32"/>
        </w:rPr>
        <w:t>村级工程项目建设应坚持公开、公平、公正的原则进行招投标，严禁将单项工程分解为各个子项工程，使其造价低于招标限额从而规避招标。发包人可以委托招标代理机构编制发包文件，发包文件内容应包括发包范围、发包控制价、发包对象、项目工期、质量标准、付款方式、施工资质要求等内容。村</w:t>
      </w:r>
      <w:bookmarkStart w:id="34" w:name="_Hlk180413417"/>
      <w:r>
        <w:rPr>
          <w:rFonts w:hint="default" w:ascii="Times New Roman" w:hAnsi="Times New Roman" w:eastAsia="方正仿宋_GBK" w:cs="Times New Roman"/>
          <w:sz w:val="32"/>
          <w:szCs w:val="32"/>
        </w:rPr>
        <w:t>级工程建设项目无论资金投入大小，都要通过江苏省农村产权交易平台公开发布。</w:t>
      </w:r>
      <w:bookmarkEnd w:id="34"/>
      <w:bookmarkStart w:id="35" w:name="_Hlk180414220"/>
      <w:r>
        <w:rPr>
          <w:rFonts w:hint="default" w:ascii="Times New Roman" w:hAnsi="Times New Roman" w:eastAsia="方正仿宋_GBK" w:cs="Times New Roman"/>
          <w:sz w:val="32"/>
          <w:szCs w:val="32"/>
        </w:rPr>
        <w:t>工程预算总价在2万元以下的及各类应急小型零散工程建设项目，</w:t>
      </w:r>
      <w:bookmarkEnd w:id="35"/>
      <w:r>
        <w:rPr>
          <w:rFonts w:hint="default" w:ascii="Times New Roman" w:hAnsi="Times New Roman" w:eastAsia="方正仿宋_GBK" w:cs="Times New Roman"/>
          <w:sz w:val="32"/>
          <w:szCs w:val="32"/>
        </w:rPr>
        <w:t>按照</w:t>
      </w:r>
      <w:bookmarkStart w:id="36" w:name="_Hlk179291127"/>
      <w:r>
        <w:rPr>
          <w:rFonts w:hint="default" w:ascii="Times New Roman" w:hAnsi="Times New Roman" w:eastAsia="方正仿宋_GBK" w:cs="Times New Roman"/>
          <w:sz w:val="32"/>
          <w:szCs w:val="32"/>
        </w:rPr>
        <w:t>《海陵区村组小型零散项目管理办法及实施细则》</w:t>
      </w:r>
      <w:bookmarkEnd w:id="36"/>
      <w:r>
        <w:rPr>
          <w:rFonts w:hint="default" w:ascii="Times New Roman" w:hAnsi="Times New Roman" w:eastAsia="方正仿宋_GBK" w:cs="Times New Roman"/>
          <w:sz w:val="32"/>
          <w:szCs w:val="32"/>
        </w:rPr>
        <w:t>（泰海政农传〔2021〕11号）要求，组织实施；</w:t>
      </w:r>
      <w:bookmarkStart w:id="37" w:name="_Hlk180413433"/>
      <w:r>
        <w:rPr>
          <w:rFonts w:hint="default" w:ascii="Times New Roman" w:hAnsi="Times New Roman" w:eastAsia="方正仿宋_GBK" w:cs="Times New Roman"/>
          <w:sz w:val="32"/>
          <w:szCs w:val="32"/>
        </w:rPr>
        <w:t>工程预算总价在2万（含）以上，村申请在镇街招投标办公室（资产资源办公室）等部门实行公开发包。</w:t>
      </w:r>
    </w:p>
    <w:bookmarkEnd w:id="37"/>
    <w:p w14:paraId="26DBDD33">
      <w:pPr>
        <w:spacing w:line="57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4.</w:t>
      </w:r>
      <w:bookmarkStart w:id="38" w:name="_Hlk180412094"/>
      <w:r>
        <w:rPr>
          <w:rFonts w:hint="default" w:ascii="Times New Roman" w:hAnsi="Times New Roman" w:eastAsia="方正仿宋_GBK" w:cs="Times New Roman"/>
          <w:b/>
          <w:bCs/>
          <w:sz w:val="32"/>
          <w:szCs w:val="32"/>
        </w:rPr>
        <w:t>签订合同</w:t>
      </w:r>
      <w:bookmarkEnd w:id="38"/>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sz w:val="32"/>
          <w:szCs w:val="32"/>
        </w:rPr>
        <w:t>项目发包活动结束后，招标人与中标人须签订书面合同，合同条款包括施工范围（标的）、工程进度、质量要求、付款条件等。村级工程项目合同文本由区农业农村局统一格式。合同约定的条款应当与招标文件内容一致。招标人和中标人不得另行签订背离合同实质性内容的其他协议，不得签订只有单价没有总价的合同。合同签订前由驻村法律顾问审查合同条款并签字确认，报镇街备案。</w:t>
      </w:r>
    </w:p>
    <w:p w14:paraId="1880BC7F">
      <w:pPr>
        <w:spacing w:line="570" w:lineRule="exact"/>
        <w:ind w:firstLine="643" w:firstLineChars="200"/>
        <w:rPr>
          <w:rFonts w:hint="default" w:ascii="Times New Roman" w:hAnsi="Times New Roman" w:eastAsia="方正仿宋_GBK" w:cs="Times New Roman"/>
          <w:sz w:val="32"/>
          <w:szCs w:val="32"/>
        </w:rPr>
      </w:pPr>
      <w:bookmarkStart w:id="39" w:name="_Hlk180418178"/>
      <w:r>
        <w:rPr>
          <w:rFonts w:hint="default" w:ascii="Times New Roman" w:hAnsi="Times New Roman" w:eastAsia="方正仿宋_GBK" w:cs="Times New Roman"/>
          <w:b/>
          <w:bCs/>
          <w:sz w:val="32"/>
          <w:szCs w:val="32"/>
        </w:rPr>
        <w:t>5.</w:t>
      </w:r>
      <w:bookmarkStart w:id="40" w:name="_Hlk180412101"/>
      <w:r>
        <w:rPr>
          <w:rFonts w:hint="default" w:ascii="Times New Roman" w:hAnsi="Times New Roman" w:eastAsia="方正仿宋_GBK" w:cs="Times New Roman"/>
          <w:b/>
          <w:bCs/>
          <w:sz w:val="32"/>
          <w:szCs w:val="32"/>
        </w:rPr>
        <w:t>工程量变更</w:t>
      </w:r>
      <w:bookmarkEnd w:id="39"/>
      <w:bookmarkEnd w:id="40"/>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sz w:val="32"/>
          <w:szCs w:val="32"/>
        </w:rPr>
        <w:t>村级工程建设工程中，应严格按设计合同约定施工。在施工过程中原则上不允许变更工程量清单。确需变更的，工程签证金额控制在原合同价10%以内；对于变更增加造价超出10%的，重新履行发包程序。变更前，监理人（无监理单位的，由施工单位）提交工程签证单，由村“两委”（理事会）讨论、村务监督委员会（监事会）同意后提出，报镇街相关职能部门审批，由分管领导签字批准后方可实施。</w:t>
      </w:r>
    </w:p>
    <w:p w14:paraId="40C8322E">
      <w:pPr>
        <w:spacing w:line="57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6.</w:t>
      </w:r>
      <w:bookmarkStart w:id="41" w:name="_Hlk180412117"/>
      <w:r>
        <w:rPr>
          <w:rFonts w:hint="default" w:ascii="Times New Roman" w:hAnsi="Times New Roman" w:eastAsia="方正仿宋_GBK" w:cs="Times New Roman"/>
          <w:b/>
          <w:bCs/>
          <w:sz w:val="32"/>
          <w:szCs w:val="32"/>
        </w:rPr>
        <w:t>质量安全监督</w:t>
      </w:r>
      <w:bookmarkEnd w:id="41"/>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sz w:val="32"/>
          <w:szCs w:val="32"/>
        </w:rPr>
        <w:t>按照“安全第一、质量第一、预防为主、属地管理”的原则，</w:t>
      </w:r>
      <w:bookmarkStart w:id="42" w:name="_Hlk180420048"/>
      <w:r>
        <w:rPr>
          <w:rFonts w:hint="default" w:ascii="Times New Roman" w:hAnsi="Times New Roman" w:eastAsia="方正仿宋_GBK" w:cs="Times New Roman"/>
          <w:sz w:val="32"/>
          <w:szCs w:val="32"/>
        </w:rPr>
        <w:t>村级党组织书记为项目安全质量管理的第一责任人。村“两委”（理事会）应指定专人担任建设单位项目负责人，对施工质量、安全、进度、成本等加强日常管理，监督、检查施工方是否按照施工图纸施工、规范进行施工并填写施工日志；对发现的施工问题要及时指出、督促整改。</w:t>
      </w:r>
      <w:bookmarkEnd w:id="42"/>
      <w:r>
        <w:rPr>
          <w:rFonts w:hint="default" w:ascii="Times New Roman" w:hAnsi="Times New Roman" w:eastAsia="方正仿宋_GBK" w:cs="Times New Roman"/>
          <w:sz w:val="32"/>
          <w:szCs w:val="32"/>
        </w:rPr>
        <w:t>隐蔽工程施工，项目负责人要及时保留隐蔽工程相关影像资料。对投资额较大或专业性较强的村级工程，应委托有资质的监理机构会同项目负责人、监委会（监事会）成员</w:t>
      </w:r>
      <w:bookmarkStart w:id="43" w:name="_Hlk180420106"/>
      <w:r>
        <w:rPr>
          <w:rFonts w:hint="default" w:ascii="Times New Roman" w:hAnsi="Times New Roman" w:eastAsia="方正仿宋_GBK" w:cs="Times New Roman"/>
          <w:sz w:val="32"/>
          <w:szCs w:val="32"/>
        </w:rPr>
        <w:t>参与工程施工全过程的监督检查</w:t>
      </w:r>
      <w:bookmarkEnd w:id="43"/>
      <w:r>
        <w:rPr>
          <w:rFonts w:hint="default" w:ascii="Times New Roman" w:hAnsi="Times New Roman" w:eastAsia="方正仿宋_GBK" w:cs="Times New Roman"/>
          <w:sz w:val="32"/>
          <w:szCs w:val="32"/>
        </w:rPr>
        <w:t>，并做好相关记录，作为工程资金支付依据。鼓励村有一定工程建设专长的技术人员、老党员、志愿者参与工程施工全过程的监督检查。</w:t>
      </w:r>
    </w:p>
    <w:p w14:paraId="5D8DAFE6">
      <w:pPr>
        <w:spacing w:line="57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7.</w:t>
      </w:r>
      <w:bookmarkStart w:id="44" w:name="_Hlk180412126"/>
      <w:bookmarkStart w:id="45" w:name="_Hlk180420632"/>
      <w:r>
        <w:rPr>
          <w:rFonts w:hint="default" w:ascii="Times New Roman" w:hAnsi="Times New Roman" w:eastAsia="方正仿宋_GBK" w:cs="Times New Roman"/>
          <w:b/>
          <w:bCs/>
          <w:sz w:val="32"/>
          <w:szCs w:val="32"/>
        </w:rPr>
        <w:t>工程验收</w:t>
      </w:r>
      <w:bookmarkEnd w:id="44"/>
      <w:r>
        <w:rPr>
          <w:rFonts w:hint="default" w:ascii="Times New Roman" w:hAnsi="Times New Roman" w:eastAsia="方正仿宋_GBK" w:cs="Times New Roman"/>
          <w:b/>
          <w:bCs/>
          <w:sz w:val="32"/>
          <w:szCs w:val="32"/>
        </w:rPr>
        <w:t>。</w:t>
      </w:r>
      <w:bookmarkEnd w:id="45"/>
      <w:r>
        <w:rPr>
          <w:rFonts w:hint="default" w:ascii="Times New Roman" w:hAnsi="Times New Roman" w:eastAsia="方正仿宋_GBK" w:cs="Times New Roman"/>
          <w:sz w:val="32"/>
          <w:szCs w:val="32"/>
        </w:rPr>
        <w:t>村级工程项目竣工后，均应组织验收，形成验收报告单。2万元（含）以下的，由村自行组织（村监委会或监事会成员必须参加）验收；2万元以上的，村收集工程建设过程记录资料或监理资料提交镇街审核，镇街通过资料把关达到验收标准后，派员参与监督验收。</w:t>
      </w:r>
      <w:bookmarkStart w:id="46" w:name="_Hlk180420646"/>
      <w:r>
        <w:rPr>
          <w:rFonts w:hint="default" w:ascii="Times New Roman" w:hAnsi="Times New Roman" w:eastAsia="方正仿宋_GBK" w:cs="Times New Roman"/>
          <w:sz w:val="32"/>
          <w:szCs w:val="32"/>
        </w:rPr>
        <w:t>验收组成员包括镇街职能部门人员、村“两委”主要负责人、村监委主任（监事会监事）、监理人、承包人、设计人以及村</w:t>
      </w:r>
      <w:bookmarkStart w:id="47" w:name="_Hlk180155963"/>
      <w:r>
        <w:rPr>
          <w:rFonts w:hint="default" w:ascii="Times New Roman" w:hAnsi="Times New Roman" w:eastAsia="方正仿宋_GBK" w:cs="Times New Roman"/>
          <w:sz w:val="32"/>
          <w:szCs w:val="32"/>
        </w:rPr>
        <w:t>有一定工作特长的技术人员、能工巧匠、专业人才</w:t>
      </w:r>
      <w:bookmarkEnd w:id="47"/>
      <w:r>
        <w:rPr>
          <w:rFonts w:hint="default" w:ascii="Times New Roman" w:hAnsi="Times New Roman" w:eastAsia="方正仿宋_GBK" w:cs="Times New Roman"/>
          <w:sz w:val="32"/>
          <w:szCs w:val="32"/>
        </w:rPr>
        <w:t>。竣工验收的主要内容包括工程范围、内容、数量是否与合同等文件相符；工程质量是否与招标人要求及相关规范相符；建筑垃圾、杂物余料是否按照要求清理完毕；工程资料是否按规定整理归档；施工方是否提供工程质量保修书或承诺文件等。行业主管部门有具体竣工验收管理规定的，从其规定。竣工验收不合格的，监理人（或村“两委”）应按照验收意见发出指示，要求施工方对不合格工程返工、修复或采取其他补救措施，由此增加的费用和（或）延误的工期由施工方承担。</w:t>
      </w:r>
    </w:p>
    <w:bookmarkEnd w:id="46"/>
    <w:p w14:paraId="0C22A784">
      <w:pPr>
        <w:spacing w:line="57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8.</w:t>
      </w:r>
      <w:bookmarkStart w:id="48" w:name="_Hlk180412133"/>
      <w:bookmarkStart w:id="49" w:name="_Hlk180421190"/>
      <w:r>
        <w:rPr>
          <w:rFonts w:hint="default" w:ascii="Times New Roman" w:hAnsi="Times New Roman" w:eastAsia="方正仿宋_GBK" w:cs="Times New Roman"/>
          <w:b/>
          <w:bCs/>
          <w:sz w:val="32"/>
          <w:szCs w:val="32"/>
        </w:rPr>
        <w:t>资金</w:t>
      </w:r>
      <w:bookmarkEnd w:id="48"/>
      <w:r>
        <w:rPr>
          <w:rFonts w:hint="default" w:ascii="Times New Roman" w:hAnsi="Times New Roman" w:eastAsia="方正仿宋_GBK" w:cs="Times New Roman"/>
          <w:b/>
          <w:bCs/>
          <w:sz w:val="32"/>
          <w:szCs w:val="32"/>
        </w:rPr>
        <w:t>拨付。</w:t>
      </w:r>
      <w:bookmarkEnd w:id="49"/>
      <w:r>
        <w:rPr>
          <w:rFonts w:hint="default" w:ascii="Times New Roman" w:hAnsi="Times New Roman" w:eastAsia="方正仿宋_GBK" w:cs="Times New Roman"/>
          <w:sz w:val="32"/>
          <w:szCs w:val="32"/>
        </w:rPr>
        <w:t>镇</w:t>
      </w:r>
      <w:bookmarkStart w:id="50" w:name="_Hlk180421228"/>
      <w:r>
        <w:rPr>
          <w:rFonts w:hint="default" w:ascii="Times New Roman" w:hAnsi="Times New Roman" w:eastAsia="方正仿宋_GBK" w:cs="Times New Roman"/>
          <w:sz w:val="32"/>
          <w:szCs w:val="32"/>
        </w:rPr>
        <w:t>街会计代理中心、项目实施村要严格按照工程合同支付工程项目资金</w:t>
      </w:r>
      <w:bookmarkEnd w:id="50"/>
      <w:r>
        <w:rPr>
          <w:rFonts w:hint="default" w:ascii="Times New Roman" w:hAnsi="Times New Roman" w:eastAsia="方正仿宋_GBK" w:cs="Times New Roman"/>
          <w:sz w:val="32"/>
          <w:szCs w:val="32"/>
        </w:rPr>
        <w:t>，不得提前或长期拖欠工程款，不得支付未验收核定价款的资金，不得支付无规范发包手续的工程项目资金。</w:t>
      </w:r>
      <w:bookmarkStart w:id="51" w:name="_Hlk180423331"/>
      <w:r>
        <w:rPr>
          <w:rFonts w:hint="default" w:ascii="Times New Roman" w:hAnsi="Times New Roman" w:eastAsia="方正仿宋_GBK" w:cs="Times New Roman"/>
          <w:sz w:val="32"/>
          <w:szCs w:val="32"/>
        </w:rPr>
        <w:t>项目竣（交）工验收合格后，应及时进行第三方结算审价。审价后，按合同约定支付结算资金。上级另有规定的，从其规定。</w:t>
      </w:r>
    </w:p>
    <w:p w14:paraId="273E7D0A">
      <w:pPr>
        <w:spacing w:line="57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9.</w:t>
      </w:r>
      <w:bookmarkStart w:id="52" w:name="_Hlk180412141"/>
      <w:r>
        <w:rPr>
          <w:rFonts w:hint="default" w:ascii="Times New Roman" w:hAnsi="Times New Roman" w:eastAsia="方正仿宋_GBK" w:cs="Times New Roman"/>
          <w:b/>
          <w:bCs/>
          <w:sz w:val="32"/>
          <w:szCs w:val="32"/>
        </w:rPr>
        <w:t>项目信息公开</w:t>
      </w:r>
      <w:bookmarkEnd w:id="52"/>
      <w:r>
        <w:rPr>
          <w:rFonts w:hint="default" w:ascii="Times New Roman" w:hAnsi="Times New Roman" w:eastAsia="方正仿宋_GBK" w:cs="Times New Roman"/>
          <w:b/>
          <w:bCs/>
          <w:sz w:val="32"/>
          <w:szCs w:val="32"/>
        </w:rPr>
        <w:t>。</w:t>
      </w:r>
      <w:bookmarkEnd w:id="51"/>
      <w:r>
        <w:rPr>
          <w:rFonts w:hint="default" w:ascii="Times New Roman" w:hAnsi="Times New Roman" w:eastAsia="方正仿宋_GBK" w:cs="Times New Roman"/>
          <w:sz w:val="32"/>
          <w:szCs w:val="32"/>
        </w:rPr>
        <w:t>村级集体经济组织必须强化民主管理和财务公开，规范公示程序。村级工程项目议事过程、资金来源和使用、项目审批、招投标、建设内容、项目变更、竣工验收等情况，按照村务公开要求实行公开公示制度，接受社会监督。</w:t>
      </w:r>
      <w:bookmarkStart w:id="53" w:name="_Hlk180423500"/>
      <w:r>
        <w:rPr>
          <w:rFonts w:hint="default" w:ascii="Times New Roman" w:hAnsi="Times New Roman" w:eastAsia="方正仿宋_GBK" w:cs="Times New Roman"/>
          <w:sz w:val="32"/>
          <w:szCs w:val="32"/>
        </w:rPr>
        <w:t>在项目地点设置标识牌，标识项目名称、建设年度、实施主体、资金来源等基本信息。项目标识牌由区农业农村局统一制定标准，各村具体组织实施。</w:t>
      </w:r>
    </w:p>
    <w:bookmarkEnd w:id="53"/>
    <w:p w14:paraId="46BF988E">
      <w:pPr>
        <w:spacing w:line="57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10.</w:t>
      </w:r>
      <w:bookmarkStart w:id="54" w:name="_Hlk180412224"/>
      <w:bookmarkStart w:id="55" w:name="_Hlk180423555"/>
      <w:r>
        <w:rPr>
          <w:rFonts w:hint="default" w:ascii="Times New Roman" w:hAnsi="Times New Roman" w:eastAsia="方正仿宋_GBK" w:cs="Times New Roman"/>
          <w:b/>
          <w:bCs/>
          <w:sz w:val="32"/>
          <w:szCs w:val="32"/>
        </w:rPr>
        <w:t>项目档案管理</w:t>
      </w:r>
      <w:bookmarkEnd w:id="54"/>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sz w:val="32"/>
          <w:szCs w:val="32"/>
        </w:rPr>
        <w:t>村级集体经济组织须按照“一项目一档案”管理模式，建立工程档案台账，并明确专人专柜妥善保管。</w:t>
      </w:r>
      <w:bookmarkEnd w:id="55"/>
      <w:r>
        <w:rPr>
          <w:rFonts w:hint="default" w:ascii="Times New Roman" w:hAnsi="Times New Roman" w:eastAsia="方正仿宋_GBK" w:cs="Times New Roman"/>
          <w:sz w:val="32"/>
          <w:szCs w:val="32"/>
        </w:rPr>
        <w:t>项目档案主要包括：工程项目审批表、工程量项目图纸设计、工程量清单及工程预算等材料、合同文本、项目变更资料、竣工验收报告；涉及第三方审计的，须出具结（决）算审计报告；施工单位提供的建设项目所在地税务机关开具的税务发票；施工前中后对比照片；其他需要补充的相关资料。</w:t>
      </w:r>
    </w:p>
    <w:p w14:paraId="25EA8D26">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二、村级采购管理</w:t>
      </w:r>
    </w:p>
    <w:p w14:paraId="20E6F41B">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严格按照省农村集体“三资”管理制度指引中《村级集体经济组织采购管理制度指引》执行村级采购管理。村级采购是指村集体经济组织使用集体资金购买固定资产、小型工程材料物资、农业生产物资及用具、日常办公用品等货物采购以及小型服务采购。</w:t>
      </w:r>
    </w:p>
    <w:p w14:paraId="2A4CDAD9">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村级采购小组的组建。采购小组成员数一般3-5人，由村党支部成员、集体经济组织监事会成员、集体经济组织成员代表1-2人组成，选择其中1人为采购小组组长（一般由村党支部成员担任）。采购小组人员定期调整（最少每年调整一次），采购小组人员不可以连选连任，采购小组人数及名单要经成员（代表）大会确认。</w:t>
      </w:r>
    </w:p>
    <w:p w14:paraId="3B027F10">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2.采购方式。</w:t>
      </w:r>
    </w:p>
    <w:p w14:paraId="237C3A4D">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采购金额不足5000元的，实行分级采购。1000元以下的由村级管理人员申请，经村书记（理事长）审批后，由采购小组成员实施直接采购。1000元（含）-5000元的，由采购小组采取市场询价、网上采购的方式采购。（要进行三方询价，三方必须不是同一法人且一方法人和其他两方没有相关利益关联）</w:t>
      </w:r>
    </w:p>
    <w:p w14:paraId="2467D268">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采购金额5000元（含）-2万元的，实行村自主采购，也可委托镇级或第三方代理机构采用公开招标方式采购。由村级管理人员提出采购申请，合理编制采购方案，方案内容包括采购项目、采购理由、采购内容与要求、采购金额和采购方式等，经监事会审核同意后报镇街备案，经镇街备案通过后实施，可采用邀请招标、市场询价、网上采购等方式采购，采购情况应在成员（代表）大会进行通报。</w:t>
      </w:r>
    </w:p>
    <w:p w14:paraId="6BD700A4">
      <w:pPr>
        <w:spacing w:line="570" w:lineRule="exact"/>
        <w:ind w:firstLine="640" w:firstLineChars="200"/>
        <w:rPr>
          <w:rFonts w:hint="default" w:ascii="Times New Roman" w:hAnsi="Times New Roman" w:eastAsia="方正仿宋_GBK" w:cs="Times New Roman"/>
          <w:sz w:val="32"/>
          <w:szCs w:val="32"/>
        </w:rPr>
      </w:pPr>
      <w:bookmarkStart w:id="56" w:name="OLE_LINK3"/>
      <w:bookmarkStart w:id="57" w:name="OLE_LINK6"/>
      <w:r>
        <w:rPr>
          <w:rFonts w:hint="default" w:ascii="Times New Roman" w:hAnsi="Times New Roman" w:eastAsia="方正仿宋_GBK" w:cs="Times New Roman"/>
          <w:sz w:val="32"/>
          <w:szCs w:val="32"/>
        </w:rPr>
        <w:t>（3）</w:t>
      </w:r>
      <w:bookmarkEnd w:id="56"/>
      <w:bookmarkEnd w:id="57"/>
      <w:r>
        <w:rPr>
          <w:rFonts w:hint="default" w:ascii="Times New Roman" w:hAnsi="Times New Roman" w:eastAsia="方正仿宋_GBK" w:cs="Times New Roman"/>
          <w:sz w:val="32"/>
          <w:szCs w:val="32"/>
        </w:rPr>
        <w:t>采购金额2万元（含）以上的采购，实行公开招标方式采购。由村两委会（理事会）讨论制定采购方案，方案内容包括采购项目、采购理由、采购内容与要求、采购金额和采购方式等。经成员（代表）大会通过后进行公示，报镇街备案后组织公开招标，招标结束后，招标结果予以公告。</w:t>
      </w:r>
    </w:p>
    <w:p w14:paraId="022FD266">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经济往来较多、规模较大的村，经成员（代表）大会讨论，并报镇街同意后，采购小组采购金额起点可适当调整、村级招标金额起点可根据实际情况在2-5万元范围内调整。</w:t>
      </w:r>
    </w:p>
    <w:p w14:paraId="366E6E24">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3.各镇街、村两级要加强采购项目的档案管理。采购结束后1个月内整理归档，以备查询。</w:t>
      </w:r>
    </w:p>
    <w:p w14:paraId="41CD43F0">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任何单位、组织、机构、个人不得强行向村级推销相关产品和服务，村干部及工作人员和采购人员不得接受供货方的回扣、礼金礼物、宴请等消费，村党组织、村民委员会、村务监督委员会、村股份经济合作社班子成员及其近亲属、近姻亲属均不得作为村级采购的供应方，招标方（采购方）、投标方（供货方）、评标方等，需执行招投标的相关规定。</w:t>
      </w:r>
    </w:p>
    <w:p w14:paraId="3EE7F7FE">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5.各镇街作为监督责任主体，要加强村级采购的监督、指导和权益维护工作，定期不定期对村级采购情况进行检查，发现采购过程中的违规违法问题线索及时移交纪检监察机关。</w:t>
      </w:r>
    </w:p>
    <w:p w14:paraId="1F0702E0">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6.各镇街可根据村级集体发展水平、村级“三资”业务量等实际情况制定细化办法，报区农业农村局备案。</w:t>
      </w:r>
    </w:p>
    <w:p w14:paraId="3BA30E19">
      <w:pPr>
        <w:spacing w:line="570" w:lineRule="exact"/>
        <w:ind w:firstLine="640" w:firstLineChars="200"/>
        <w:rPr>
          <w:rFonts w:hint="default" w:ascii="Times New Roman" w:hAnsi="Times New Roman" w:eastAsia="方正仿宋_GBK" w:cs="Times New Roman"/>
          <w:sz w:val="32"/>
          <w:szCs w:val="32"/>
        </w:rPr>
      </w:pPr>
    </w:p>
    <w:p w14:paraId="5EDE3296">
      <w:pPr>
        <w:spacing w:line="570" w:lineRule="exact"/>
        <w:ind w:firstLine="640" w:firstLineChars="200"/>
        <w:rPr>
          <w:rFonts w:hint="default" w:ascii="Times New Roman" w:hAnsi="Times New Roman" w:eastAsia="方正仿宋_GBK" w:cs="Times New Roman"/>
          <w:sz w:val="32"/>
          <w:szCs w:val="32"/>
        </w:rPr>
      </w:pPr>
    </w:p>
    <w:p w14:paraId="022B5A3A">
      <w:pPr>
        <w:spacing w:line="570" w:lineRule="exact"/>
        <w:ind w:firstLine="640" w:firstLineChars="200"/>
        <w:rPr>
          <w:rFonts w:hint="default" w:ascii="Times New Roman" w:hAnsi="Times New Roman" w:eastAsia="方正仿宋_GBK" w:cs="Times New Roman"/>
          <w:sz w:val="32"/>
          <w:szCs w:val="32"/>
        </w:rPr>
      </w:pPr>
    </w:p>
    <w:p w14:paraId="2B1FC71B">
      <w:pPr>
        <w:spacing w:line="570" w:lineRule="exact"/>
        <w:ind w:firstLine="640" w:firstLineChars="200"/>
        <w:rPr>
          <w:rFonts w:hint="default" w:ascii="Times New Roman" w:hAnsi="Times New Roman" w:eastAsia="方正仿宋_GBK" w:cs="Times New Roman"/>
          <w:sz w:val="32"/>
          <w:szCs w:val="32"/>
        </w:rPr>
      </w:pPr>
    </w:p>
    <w:p w14:paraId="631EB5B9">
      <w:pPr>
        <w:spacing w:line="570" w:lineRule="exact"/>
        <w:ind w:firstLine="640" w:firstLineChars="200"/>
        <w:rPr>
          <w:rFonts w:hint="default" w:ascii="Times New Roman" w:hAnsi="Times New Roman" w:eastAsia="方正仿宋_GBK" w:cs="Times New Roman"/>
          <w:sz w:val="32"/>
          <w:szCs w:val="32"/>
        </w:rPr>
      </w:pPr>
    </w:p>
    <w:p w14:paraId="20E40241">
      <w:pPr>
        <w:spacing w:line="570" w:lineRule="exact"/>
        <w:ind w:firstLine="640" w:firstLineChars="200"/>
        <w:rPr>
          <w:rFonts w:hint="default" w:ascii="Times New Roman" w:hAnsi="Times New Roman" w:eastAsia="方正仿宋_GBK" w:cs="Times New Roman"/>
          <w:sz w:val="32"/>
          <w:szCs w:val="32"/>
        </w:rPr>
      </w:pPr>
    </w:p>
    <w:p w14:paraId="77D04940">
      <w:pPr>
        <w:spacing w:line="570" w:lineRule="exact"/>
        <w:ind w:firstLine="640" w:firstLineChars="200"/>
        <w:rPr>
          <w:rFonts w:hint="default" w:ascii="Times New Roman" w:hAnsi="Times New Roman" w:eastAsia="方正仿宋_GBK" w:cs="Times New Roman"/>
          <w:sz w:val="32"/>
          <w:szCs w:val="32"/>
        </w:rPr>
      </w:pPr>
    </w:p>
    <w:p w14:paraId="0F844B9A">
      <w:pPr>
        <w:spacing w:line="570" w:lineRule="exact"/>
        <w:ind w:firstLine="640" w:firstLineChars="200"/>
        <w:rPr>
          <w:rFonts w:hint="default" w:ascii="Times New Roman" w:hAnsi="Times New Roman" w:eastAsia="方正仿宋_GBK" w:cs="Times New Roman"/>
          <w:sz w:val="32"/>
          <w:szCs w:val="32"/>
        </w:rPr>
      </w:pPr>
    </w:p>
    <w:p w14:paraId="1A397D96">
      <w:pPr>
        <w:spacing w:line="570" w:lineRule="exact"/>
        <w:rPr>
          <w:rFonts w:hint="default" w:ascii="Times New Roman" w:hAnsi="Times New Roman" w:eastAsia="方正小标宋_GBK" w:cs="Times New Roman"/>
          <w:sz w:val="32"/>
          <w:szCs w:val="32"/>
        </w:rPr>
      </w:pPr>
    </w:p>
    <w:p w14:paraId="1E092DC3">
      <w:pPr>
        <w:spacing w:line="570" w:lineRule="exact"/>
        <w:jc w:val="center"/>
        <w:rPr>
          <w:rFonts w:hint="default" w:ascii="Times New Roman" w:hAnsi="Times New Roman" w:eastAsia="方正小标宋_GBK" w:cs="Times New Roman"/>
          <w:sz w:val="32"/>
          <w:szCs w:val="32"/>
        </w:rPr>
      </w:pPr>
    </w:p>
    <w:p w14:paraId="695B7F8E">
      <w:pPr>
        <w:spacing w:line="570" w:lineRule="exact"/>
        <w:jc w:val="center"/>
        <w:rPr>
          <w:rFonts w:hint="default" w:ascii="Times New Roman" w:hAnsi="Times New Roman" w:eastAsia="方正小标宋_GBK" w:cs="Times New Roman"/>
          <w:sz w:val="32"/>
          <w:szCs w:val="32"/>
        </w:rPr>
      </w:pPr>
    </w:p>
    <w:p w14:paraId="7E224731">
      <w:pPr>
        <w:spacing w:line="570" w:lineRule="exact"/>
        <w:jc w:val="center"/>
        <w:rPr>
          <w:rFonts w:hint="default" w:ascii="Times New Roman" w:hAnsi="Times New Roman" w:eastAsia="方正小标宋_GBK" w:cs="Times New Roman"/>
          <w:sz w:val="32"/>
          <w:szCs w:val="32"/>
        </w:rPr>
      </w:pPr>
      <w:r>
        <w:rPr>
          <w:rFonts w:hint="default" w:ascii="Times New Roman" w:hAnsi="Times New Roman" w:eastAsia="方正小标宋_GBK" w:cs="Times New Roman"/>
          <w:sz w:val="32"/>
          <w:szCs w:val="32"/>
        </w:rPr>
        <w:t>第十六章</w:t>
      </w:r>
      <w:r>
        <w:rPr>
          <w:rFonts w:hint="eastAsia" w:eastAsia="方正小标宋_GBK" w:cs="Times New Roman"/>
          <w:sz w:val="32"/>
          <w:szCs w:val="32"/>
          <w:lang w:val="en-US" w:eastAsia="zh-CN"/>
        </w:rPr>
        <w:t xml:space="preserve"> </w:t>
      </w:r>
      <w:r>
        <w:rPr>
          <w:rFonts w:hint="default" w:ascii="Times New Roman" w:hAnsi="Times New Roman" w:eastAsia="方正小标宋_GBK" w:cs="Times New Roman"/>
          <w:sz w:val="32"/>
          <w:szCs w:val="32"/>
        </w:rPr>
        <w:t>农村集体产权交易制度</w:t>
      </w:r>
    </w:p>
    <w:p w14:paraId="20742DAE">
      <w:pPr>
        <w:spacing w:line="570" w:lineRule="exact"/>
        <w:jc w:val="center"/>
        <w:rPr>
          <w:rFonts w:hint="default" w:ascii="Times New Roman" w:hAnsi="Times New Roman" w:eastAsia="方正黑体_GBK" w:cs="Times New Roman"/>
          <w:sz w:val="32"/>
          <w:szCs w:val="32"/>
        </w:rPr>
      </w:pPr>
    </w:p>
    <w:p w14:paraId="2BBC86C2">
      <w:pPr>
        <w:spacing w:line="570" w:lineRule="exact"/>
        <w:ind w:firstLine="640" w:firstLineChars="200"/>
        <w:rPr>
          <w:rFonts w:hint="default" w:ascii="Times New Roman" w:hAnsi="Times New Roman" w:eastAsia="方正仿宋_GBK" w:cs="Times New Roman"/>
          <w:spacing w:val="-1"/>
          <w:sz w:val="32"/>
          <w:szCs w:val="32"/>
        </w:rPr>
      </w:pPr>
      <w:r>
        <w:rPr>
          <w:rFonts w:hint="default" w:ascii="Times New Roman" w:hAnsi="Times New Roman" w:eastAsia="方正黑体_GBK" w:cs="Times New Roman"/>
          <w:sz w:val="32"/>
          <w:szCs w:val="32"/>
        </w:rPr>
        <w:t>一、明确农村产权交易范围</w:t>
      </w:r>
    </w:p>
    <w:p w14:paraId="547ECDD0">
      <w:pPr>
        <w:spacing w:line="570" w:lineRule="exact"/>
        <w:ind w:firstLine="636" w:firstLineChars="200"/>
        <w:rPr>
          <w:rFonts w:hint="default" w:ascii="Times New Roman" w:hAnsi="Times New Roman" w:eastAsia="方正仿宋_GBK" w:cs="Times New Roman"/>
          <w:spacing w:val="-1"/>
          <w:sz w:val="32"/>
          <w:szCs w:val="32"/>
        </w:rPr>
      </w:pPr>
      <w:r>
        <w:rPr>
          <w:rFonts w:hint="default" w:ascii="Times New Roman" w:hAnsi="Times New Roman" w:eastAsia="方正仿宋_GBK" w:cs="Times New Roman"/>
          <w:spacing w:val="-1"/>
          <w:sz w:val="32"/>
          <w:szCs w:val="32"/>
        </w:rPr>
        <w:t>按照“应进尽进、应进必进”原则，村居根据镇街制定的分档分级管理方案科学排定年度农村产权交易项目，主要包括：村组集体资产资源发包、工程项目建设、机械使用、劳务服务、设施维护等。所有项目均须列入村居年度财务收支预算方案，未纳入预算内的工程建设类、物资采购类项目原则上不得组织产权交易。年度内不在预算范围内的上级补助项目，履行审批手续后可进行交易。凡列入预算的项目，不再要求单个项目召开成员代表会议确认。</w:t>
      </w:r>
    </w:p>
    <w:p w14:paraId="370EE298">
      <w:pPr>
        <w:spacing w:line="570" w:lineRule="exact"/>
        <w:ind w:firstLine="640" w:firstLineChars="200"/>
        <w:rPr>
          <w:rFonts w:hint="default" w:ascii="Times New Roman" w:hAnsi="Times New Roman" w:eastAsia="方正仿宋_GBK" w:cs="Times New Roman"/>
          <w:spacing w:val="-1"/>
          <w:sz w:val="32"/>
          <w:szCs w:val="32"/>
        </w:rPr>
      </w:pPr>
      <w:r>
        <w:rPr>
          <w:rFonts w:hint="default" w:ascii="Times New Roman" w:hAnsi="Times New Roman" w:eastAsia="方正黑体_GBK" w:cs="Times New Roman"/>
          <w:sz w:val="32"/>
          <w:szCs w:val="32"/>
        </w:rPr>
        <w:t>二、便捷农村产权交易方式</w:t>
      </w:r>
    </w:p>
    <w:p w14:paraId="73E3D19B">
      <w:pPr>
        <w:spacing w:line="570" w:lineRule="exact"/>
        <w:ind w:firstLine="640" w:firstLineChars="200"/>
        <w:rPr>
          <w:rFonts w:hint="default" w:ascii="Times New Roman" w:hAnsi="Times New Roman" w:eastAsia="方正仿宋_GBK" w:cs="Times New Roman"/>
          <w:spacing w:val="-1"/>
          <w:sz w:val="32"/>
          <w:szCs w:val="32"/>
        </w:rPr>
      </w:pPr>
      <w:r>
        <w:rPr>
          <w:rFonts w:hint="default" w:ascii="Times New Roman" w:hAnsi="Times New Roman" w:eastAsia="方正楷体_GBK" w:cs="Times New Roman"/>
          <w:sz w:val="32"/>
          <w:szCs w:val="32"/>
        </w:rPr>
        <w:t>1.续租成交。</w:t>
      </w:r>
      <w:r>
        <w:rPr>
          <w:rFonts w:hint="default" w:ascii="Times New Roman" w:hAnsi="Times New Roman" w:eastAsia="方正仿宋_GBK" w:cs="Times New Roman"/>
          <w:spacing w:val="-1"/>
          <w:sz w:val="32"/>
          <w:szCs w:val="32"/>
        </w:rPr>
        <w:t>农村集体资产资源发包在原合同即将到期或已到期、原受让人信誉良好、按时足额缴纳租金、续租价格符合市场行情、原合同遗留问题得到妥善处理后，如原受让人意愿继续履约，可经双方协商确定服务内容、期限、价格后，按续租流程确认成交方。</w:t>
      </w:r>
    </w:p>
    <w:p w14:paraId="54416EAB">
      <w:pPr>
        <w:spacing w:line="570" w:lineRule="exact"/>
        <w:ind w:firstLine="640" w:firstLineChars="200"/>
        <w:rPr>
          <w:rFonts w:hint="default" w:ascii="Times New Roman" w:hAnsi="Times New Roman" w:eastAsia="方正仿宋_GBK" w:cs="Times New Roman"/>
          <w:spacing w:val="-1"/>
          <w:sz w:val="32"/>
          <w:szCs w:val="32"/>
        </w:rPr>
      </w:pPr>
      <w:r>
        <w:rPr>
          <w:rFonts w:hint="default" w:ascii="Times New Roman" w:hAnsi="Times New Roman" w:eastAsia="方正楷体_GBK" w:cs="Times New Roman"/>
          <w:sz w:val="32"/>
          <w:szCs w:val="32"/>
        </w:rPr>
        <w:t>2.正常竞价。</w:t>
      </w:r>
      <w:r>
        <w:rPr>
          <w:rFonts w:hint="default" w:ascii="Times New Roman" w:hAnsi="Times New Roman" w:eastAsia="方正仿宋_GBK" w:cs="Times New Roman"/>
          <w:spacing w:val="-1"/>
          <w:sz w:val="32"/>
          <w:szCs w:val="32"/>
        </w:rPr>
        <w:t>工程建设类、管理维护类、宣传品制作类、工程设计规划咨询类、第三方监理审计类、资产资源发包类项目交易，均需通过公开交易程序确认成交方。鼓励实行线上竞价交易模式确认成交方。实行“价格熔断”机制的，多方报价达熔断价时，系统自动抽签确定成交方。</w:t>
      </w:r>
    </w:p>
    <w:p w14:paraId="50D8A169">
      <w:pPr>
        <w:spacing w:line="570" w:lineRule="exact"/>
        <w:ind w:firstLine="640" w:firstLineChars="200"/>
        <w:rPr>
          <w:rFonts w:hint="default" w:ascii="Times New Roman" w:hAnsi="Times New Roman" w:eastAsia="方正仿宋_GBK" w:cs="Times New Roman"/>
          <w:spacing w:val="-1"/>
          <w:sz w:val="32"/>
          <w:szCs w:val="32"/>
        </w:rPr>
      </w:pPr>
      <w:r>
        <w:rPr>
          <w:rFonts w:hint="default" w:ascii="Times New Roman" w:hAnsi="Times New Roman" w:eastAsia="方正黑体_GBK" w:cs="Times New Roman"/>
          <w:sz w:val="32"/>
          <w:szCs w:val="32"/>
        </w:rPr>
        <w:t>三、准确农村产权交易信息登记</w:t>
      </w:r>
    </w:p>
    <w:p w14:paraId="66578910">
      <w:pPr>
        <w:spacing w:line="570" w:lineRule="exact"/>
        <w:ind w:firstLine="640" w:firstLineChars="200"/>
        <w:rPr>
          <w:rFonts w:hint="default" w:ascii="Times New Roman" w:hAnsi="Times New Roman" w:eastAsia="方正仿宋_GBK" w:cs="Times New Roman"/>
          <w:spacing w:val="-1"/>
          <w:sz w:val="32"/>
          <w:szCs w:val="32"/>
        </w:rPr>
      </w:pPr>
      <w:r>
        <w:rPr>
          <w:rFonts w:hint="default" w:ascii="Times New Roman" w:hAnsi="Times New Roman" w:eastAsia="方正楷体_GBK" w:cs="Times New Roman"/>
          <w:sz w:val="32"/>
          <w:szCs w:val="32"/>
        </w:rPr>
        <w:t>1.产权登记信息齐全。</w:t>
      </w:r>
      <w:r>
        <w:rPr>
          <w:rFonts w:hint="default" w:ascii="Times New Roman" w:hAnsi="Times New Roman" w:eastAsia="方正仿宋_GBK" w:cs="Times New Roman"/>
          <w:spacing w:val="-1"/>
          <w:sz w:val="32"/>
          <w:szCs w:val="32"/>
        </w:rPr>
        <w:t>产权信息应具备但不限于以下内容：项目名称、位置、面积、四至范围、履约期限、交易价格、项目用途、竞价保证金、履约保证金、产权现状确认方式、交易方式、收付款方式(财政资金支持建设的项目应按照相关资金管理办法支付)以及其他需要说明的事项。</w:t>
      </w:r>
    </w:p>
    <w:p w14:paraId="67A6C181">
      <w:pPr>
        <w:spacing w:line="570" w:lineRule="exact"/>
        <w:ind w:firstLine="640" w:firstLineChars="200"/>
        <w:rPr>
          <w:rFonts w:hint="default" w:ascii="Times New Roman" w:hAnsi="Times New Roman" w:eastAsia="方正仿宋_GBK" w:cs="Times New Roman"/>
          <w:spacing w:val="-1"/>
          <w:sz w:val="32"/>
          <w:szCs w:val="32"/>
        </w:rPr>
      </w:pPr>
      <w:r>
        <w:rPr>
          <w:rFonts w:hint="default" w:ascii="Times New Roman" w:hAnsi="Times New Roman" w:eastAsia="方正楷体_GBK" w:cs="Times New Roman"/>
          <w:sz w:val="32"/>
          <w:szCs w:val="32"/>
        </w:rPr>
        <w:t>2.公告信息描述明确。</w:t>
      </w:r>
      <w:r>
        <w:rPr>
          <w:rFonts w:hint="default" w:ascii="Times New Roman" w:hAnsi="Times New Roman" w:eastAsia="方正仿宋_GBK" w:cs="Times New Roman"/>
          <w:spacing w:val="-1"/>
          <w:sz w:val="32"/>
          <w:szCs w:val="32"/>
        </w:rPr>
        <w:t>交易公告内容包括但不限于：项目产权登记信息、受让范围、受让人资格条件、竞价方式、受让方确定方式、履约期限、收付款方式及其他需说明的事项。</w:t>
      </w:r>
    </w:p>
    <w:p w14:paraId="27C59E54">
      <w:pPr>
        <w:spacing w:line="570" w:lineRule="exact"/>
        <w:ind w:firstLine="640" w:firstLineChars="200"/>
        <w:rPr>
          <w:rFonts w:hint="default" w:ascii="Times New Roman" w:hAnsi="Times New Roman" w:eastAsia="方正仿宋_GBK" w:cs="Times New Roman"/>
          <w:spacing w:val="-1"/>
          <w:sz w:val="32"/>
          <w:szCs w:val="32"/>
        </w:rPr>
      </w:pPr>
      <w:r>
        <w:rPr>
          <w:rFonts w:hint="default" w:ascii="Times New Roman" w:hAnsi="Times New Roman" w:eastAsia="方正楷体_GBK" w:cs="Times New Roman"/>
          <w:sz w:val="32"/>
          <w:szCs w:val="32"/>
        </w:rPr>
        <w:t>3.交易信息合法合规。</w:t>
      </w:r>
      <w:r>
        <w:rPr>
          <w:rFonts w:hint="default" w:ascii="Times New Roman" w:hAnsi="Times New Roman" w:eastAsia="方正仿宋_GBK" w:cs="Times New Roman"/>
          <w:spacing w:val="-1"/>
          <w:sz w:val="32"/>
          <w:szCs w:val="32"/>
        </w:rPr>
        <w:t>所有交易项目均需严格按照公告内容实施，对于需要确认产权现状的项目，不得以村组签字盖章作为报名前置条件；不得刁难或变相限制潜在意向受让方报名，不得在报名条件中对有意向的受让方进行“量身定制”。意向受让方根据项目公告要求签署产权现状确认函，如意向受让方忽略此项提醒，不影响风险责任的承担，意向受让方在成交后不得以任何理由向发包方提出任何要求。</w:t>
      </w:r>
    </w:p>
    <w:p w14:paraId="38732F98">
      <w:pPr>
        <w:spacing w:line="570" w:lineRule="exact"/>
        <w:ind w:firstLine="640" w:firstLineChars="200"/>
        <w:rPr>
          <w:rFonts w:hint="default" w:ascii="Times New Roman" w:hAnsi="Times New Roman" w:eastAsia="方正仿宋_GBK" w:cs="Times New Roman"/>
          <w:spacing w:val="-1"/>
          <w:sz w:val="32"/>
          <w:szCs w:val="32"/>
        </w:rPr>
      </w:pPr>
      <w:r>
        <w:rPr>
          <w:rFonts w:hint="default" w:ascii="Times New Roman" w:hAnsi="Times New Roman" w:eastAsia="方正楷体_GBK" w:cs="Times New Roman"/>
          <w:sz w:val="32"/>
          <w:szCs w:val="32"/>
        </w:rPr>
        <w:t>4.免责条款发布到位。</w:t>
      </w:r>
      <w:r>
        <w:rPr>
          <w:rFonts w:hint="default" w:ascii="Times New Roman" w:hAnsi="Times New Roman" w:eastAsia="方正仿宋_GBK" w:cs="Times New Roman"/>
          <w:spacing w:val="-1"/>
          <w:sz w:val="32"/>
          <w:szCs w:val="32"/>
        </w:rPr>
        <w:t>项目竞价过程中如遇省农村产权交易平台网络原因造成项目竞价异常、发现项目提交手续不完善或接到群众提出异议，区农村产权交易中心或各乡镇农村产权交易服务站可根据情况作出中止或终止项目处理决定，及时通知有效报名人，择期重新组织竞价程序或重新发布项目公告。无房产证、土地证的集体资产对外出租，如中标人未能成功办理相关营业执照、环评手续、消防手续等均由受让方负责，平台及发包方不负任何法律、经济责任。</w:t>
      </w:r>
    </w:p>
    <w:p w14:paraId="011DC7B1">
      <w:pPr>
        <w:spacing w:line="570" w:lineRule="exact"/>
        <w:ind w:firstLine="640" w:firstLineChars="200"/>
        <w:rPr>
          <w:rFonts w:hint="default" w:ascii="Times New Roman" w:hAnsi="Times New Roman" w:eastAsia="方正仿宋_GBK" w:cs="Times New Roman"/>
          <w:spacing w:val="-1"/>
          <w:sz w:val="32"/>
          <w:szCs w:val="32"/>
        </w:rPr>
      </w:pPr>
      <w:r>
        <w:rPr>
          <w:rFonts w:hint="default" w:ascii="Times New Roman" w:hAnsi="Times New Roman" w:eastAsia="方正黑体_GBK" w:cs="Times New Roman"/>
          <w:sz w:val="32"/>
          <w:szCs w:val="32"/>
        </w:rPr>
        <w:t>四、规范农村产权交易行为</w:t>
      </w:r>
    </w:p>
    <w:p w14:paraId="0311BD33">
      <w:pPr>
        <w:spacing w:line="570" w:lineRule="exact"/>
        <w:ind w:firstLine="640" w:firstLineChars="200"/>
        <w:rPr>
          <w:rFonts w:hint="default" w:ascii="Times New Roman" w:hAnsi="Times New Roman" w:eastAsia="方正仿宋_GBK" w:cs="Times New Roman"/>
          <w:spacing w:val="-1"/>
          <w:sz w:val="32"/>
          <w:szCs w:val="32"/>
        </w:rPr>
      </w:pPr>
      <w:r>
        <w:rPr>
          <w:rFonts w:hint="default" w:ascii="Times New Roman" w:hAnsi="Times New Roman" w:eastAsia="方正楷体_GBK" w:cs="Times New Roman"/>
          <w:sz w:val="32"/>
          <w:szCs w:val="32"/>
        </w:rPr>
        <w:t>1.合理设定交易底价。</w:t>
      </w:r>
      <w:r>
        <w:rPr>
          <w:rFonts w:hint="default" w:ascii="Times New Roman" w:hAnsi="Times New Roman" w:eastAsia="方正仿宋_GBK" w:cs="Times New Roman"/>
          <w:spacing w:val="-1"/>
          <w:sz w:val="32"/>
          <w:szCs w:val="32"/>
        </w:rPr>
        <w:t>预估10万元以上工程建设项目应聘请有资质的造价机构编制项目预算，由理事会、监事会讨论确定交易底价；10万元以下工程项目可由理事会组织监事会、部分成员代表和相关主管部门人员组成的评估小组讨论确定交易底价；资产资源发包类、机械使用和劳务服务类、设施维护服务类等项目，可通过询价、比价等方式，经评估小组确认交易底价；对集体资产产权转让类项目，应委托有资质的资产评估机构进行，5万元以下的可由评估小组结合市场行情评估确定底价。</w:t>
      </w:r>
    </w:p>
    <w:p w14:paraId="53D46173">
      <w:pPr>
        <w:spacing w:line="570" w:lineRule="exact"/>
        <w:ind w:firstLine="640" w:firstLineChars="200"/>
        <w:rPr>
          <w:rFonts w:hint="default" w:ascii="Times New Roman" w:hAnsi="Times New Roman" w:eastAsia="方正仿宋_GBK" w:cs="Times New Roman"/>
          <w:spacing w:val="-1"/>
          <w:sz w:val="32"/>
          <w:szCs w:val="32"/>
        </w:rPr>
      </w:pPr>
      <w:r>
        <w:rPr>
          <w:rFonts w:hint="default" w:ascii="Times New Roman" w:hAnsi="Times New Roman" w:eastAsia="方正楷体_GBK" w:cs="Times New Roman"/>
          <w:sz w:val="32"/>
          <w:szCs w:val="32"/>
        </w:rPr>
        <w:t>2.规范收取保证金。</w:t>
      </w:r>
      <w:r>
        <w:rPr>
          <w:rFonts w:hint="default" w:ascii="Times New Roman" w:hAnsi="Times New Roman" w:eastAsia="方正仿宋_GBK" w:cs="Times New Roman"/>
          <w:spacing w:val="-1"/>
          <w:sz w:val="32"/>
          <w:szCs w:val="32"/>
        </w:rPr>
        <w:t>竞价保证金不得超过交易项目预算价的2%,履约保证金不超过中标价的10%。竞价保证金由意向受让方缴纳至农村集体经济组织账户，村级应建立保证金管理台账。交易转让人应当在签订书面合同后，5日内退还竞价保证金，履约保证金在交易合同履行结束后，按照合同约定期限退还履约保证金；明确违约责任，受让方中标后无正当理由违约的，转让方有权没收竞价保证金，由转让方作为“其他收入”入账，转让方退还违约受让方保证金的，需经成员代表会议表决通过。</w:t>
      </w:r>
    </w:p>
    <w:p w14:paraId="6628F5B9">
      <w:pPr>
        <w:spacing w:line="570" w:lineRule="exact"/>
        <w:ind w:firstLine="640" w:firstLineChars="200"/>
        <w:rPr>
          <w:rFonts w:hint="default" w:ascii="Times New Roman" w:hAnsi="Times New Roman" w:eastAsia="方正仿宋_GBK" w:cs="Times New Roman"/>
          <w:spacing w:val="-1"/>
          <w:sz w:val="32"/>
          <w:szCs w:val="32"/>
        </w:rPr>
      </w:pPr>
      <w:r>
        <w:rPr>
          <w:rFonts w:hint="default" w:ascii="Times New Roman" w:hAnsi="Times New Roman" w:eastAsia="方正楷体_GBK" w:cs="Times New Roman"/>
          <w:sz w:val="32"/>
          <w:szCs w:val="32"/>
        </w:rPr>
        <w:t>3.合法开展交易活动。</w:t>
      </w:r>
      <w:r>
        <w:rPr>
          <w:rFonts w:hint="default" w:ascii="Times New Roman" w:hAnsi="Times New Roman" w:eastAsia="方正仿宋_GBK" w:cs="Times New Roman"/>
          <w:spacing w:val="-1"/>
          <w:sz w:val="32"/>
          <w:szCs w:val="32"/>
        </w:rPr>
        <w:t>严禁村居为规避交易限额将同一项目拆分后组织交易，严禁所有未经公开交易、已经形成事实成交的项目补录省农村产权交易平台进行登记。交易过程中，如发现有串标、围标、陪标等现象，确认成交后，以某种条件放弃成交资格、分包、转包项目、吃拿卡要等阻挠农村产权交易市场正常秩序的违法、违纪行为的，镇、村积极搜集相关证据，及时终止交易活动，没收保证金。</w:t>
      </w:r>
    </w:p>
    <w:p w14:paraId="3B54366D">
      <w:pPr>
        <w:spacing w:line="570" w:lineRule="exact"/>
        <w:ind w:firstLine="640" w:firstLineChars="200"/>
        <w:rPr>
          <w:rFonts w:hint="default" w:ascii="Times New Roman" w:hAnsi="Times New Roman" w:eastAsia="方正仿宋_GBK" w:cs="Times New Roman"/>
          <w:spacing w:val="-1"/>
          <w:sz w:val="32"/>
          <w:szCs w:val="32"/>
        </w:rPr>
      </w:pPr>
      <w:r>
        <w:rPr>
          <w:rFonts w:hint="default" w:ascii="Times New Roman" w:hAnsi="Times New Roman" w:eastAsia="方正楷体_GBK" w:cs="Times New Roman"/>
          <w:sz w:val="32"/>
          <w:szCs w:val="32"/>
        </w:rPr>
        <w:t>4.完善交易档案管理。</w:t>
      </w:r>
      <w:r>
        <w:rPr>
          <w:rFonts w:hint="default" w:ascii="Times New Roman" w:hAnsi="Times New Roman" w:eastAsia="方正仿宋_GBK" w:cs="Times New Roman"/>
          <w:spacing w:val="-1"/>
          <w:sz w:val="32"/>
          <w:szCs w:val="32"/>
        </w:rPr>
        <w:t>要及时签订交易合同。成交结果公示7日无异议后，应在7日内使用系统合同模版组织双方签订交易合同，并根据实际情况修订相关条款，并在合同签订完毕后15个工作日内，上传信息服务平台系统。要按照“分类归档、一项目一档案”的要求，将会议纪要、申请表、交易公告、项目审查表、交易双方承诺书、报名人信息、出价记录、成交确认书、合同等统一装订成册，整理归档。本年度内的项目要在年底完成档案整理装订。</w:t>
      </w:r>
    </w:p>
    <w:p w14:paraId="7E75401F">
      <w:pPr>
        <w:spacing w:line="570" w:lineRule="exact"/>
        <w:ind w:firstLine="640" w:firstLineChars="200"/>
        <w:rPr>
          <w:rFonts w:hint="default" w:ascii="Times New Roman" w:hAnsi="Times New Roman" w:eastAsia="方正仿宋_GBK" w:cs="Times New Roman"/>
          <w:spacing w:val="-1"/>
          <w:sz w:val="32"/>
          <w:szCs w:val="32"/>
        </w:rPr>
      </w:pPr>
      <w:r>
        <w:rPr>
          <w:rFonts w:hint="default" w:ascii="Times New Roman" w:hAnsi="Times New Roman" w:eastAsia="方正黑体_GBK" w:cs="Times New Roman"/>
          <w:sz w:val="32"/>
          <w:szCs w:val="32"/>
        </w:rPr>
        <w:t>五、落实农村产权交易工作责任</w:t>
      </w:r>
    </w:p>
    <w:p w14:paraId="1E316FD4">
      <w:pPr>
        <w:spacing w:line="570" w:lineRule="exact"/>
        <w:ind w:firstLine="640" w:firstLineChars="200"/>
        <w:rPr>
          <w:rFonts w:hint="default" w:ascii="Times New Roman" w:hAnsi="Times New Roman" w:eastAsia="方正仿宋_GBK" w:cs="Times New Roman"/>
          <w:spacing w:val="-1"/>
          <w:sz w:val="32"/>
          <w:szCs w:val="32"/>
        </w:rPr>
      </w:pPr>
      <w:r>
        <w:rPr>
          <w:rFonts w:hint="default" w:ascii="Times New Roman" w:hAnsi="Times New Roman" w:eastAsia="方正楷体_GBK" w:cs="Times New Roman"/>
          <w:sz w:val="32"/>
          <w:szCs w:val="32"/>
        </w:rPr>
        <w:t>1.明确实施责任主体。</w:t>
      </w:r>
      <w:r>
        <w:rPr>
          <w:rFonts w:hint="default" w:ascii="Times New Roman" w:hAnsi="Times New Roman" w:eastAsia="方正仿宋_GBK" w:cs="Times New Roman"/>
          <w:spacing w:val="-1"/>
          <w:sz w:val="32"/>
          <w:szCs w:val="32"/>
        </w:rPr>
        <w:t>农村集体经济组织作为交易项目的主体责任，对交易项目的可行性、合规性、真实性承担主要责任，所有项目交易底价均需经理事会、监事会讨论确定。</w:t>
      </w:r>
    </w:p>
    <w:p w14:paraId="0AC18393">
      <w:pPr>
        <w:spacing w:line="570" w:lineRule="exact"/>
        <w:ind w:firstLine="640" w:firstLineChars="200"/>
        <w:rPr>
          <w:rFonts w:hint="default" w:ascii="Times New Roman" w:hAnsi="Times New Roman" w:eastAsia="方正仿宋_GBK" w:cs="Times New Roman"/>
          <w:spacing w:val="-1"/>
          <w:sz w:val="32"/>
          <w:szCs w:val="32"/>
        </w:rPr>
      </w:pPr>
      <w:r>
        <w:rPr>
          <w:rFonts w:hint="default" w:ascii="Times New Roman" w:hAnsi="Times New Roman" w:eastAsia="方正楷体_GBK" w:cs="Times New Roman"/>
          <w:sz w:val="32"/>
          <w:szCs w:val="32"/>
        </w:rPr>
        <w:t>2.明确监督责任主体。</w:t>
      </w:r>
      <w:r>
        <w:rPr>
          <w:rFonts w:hint="default" w:ascii="Times New Roman" w:hAnsi="Times New Roman" w:eastAsia="方正仿宋_GBK" w:cs="Times New Roman"/>
          <w:spacing w:val="-1"/>
          <w:sz w:val="32"/>
          <w:szCs w:val="32"/>
        </w:rPr>
        <w:t>镇街会计代理中心负责支出类交易项目资金来源审核。镇街农村工作部门对产权交易信息进行时效性、合规性、合法性审查，借助农村集体资产资源管理台账和江苏省农村集体财产智慧监管平台预警、监督功能，及时排查合同到期需再次交易的各类资产资源，确保“应进必进”“应进尽进”。</w:t>
      </w:r>
    </w:p>
    <w:p w14:paraId="0C2E5F33">
      <w:pPr>
        <w:spacing w:line="570" w:lineRule="exact"/>
        <w:ind w:firstLine="640" w:firstLineChars="200"/>
        <w:rPr>
          <w:rFonts w:hint="default" w:ascii="Times New Roman" w:hAnsi="Times New Roman" w:eastAsia="方正仿宋_GBK" w:cs="Times New Roman"/>
          <w:spacing w:val="-1"/>
          <w:sz w:val="32"/>
          <w:szCs w:val="32"/>
        </w:rPr>
      </w:pPr>
      <w:r>
        <w:rPr>
          <w:rFonts w:hint="default" w:ascii="Times New Roman" w:hAnsi="Times New Roman" w:eastAsia="方正楷体_GBK" w:cs="Times New Roman"/>
          <w:sz w:val="32"/>
          <w:szCs w:val="32"/>
        </w:rPr>
        <w:t>3.明确交易责任主体。</w:t>
      </w:r>
      <w:r>
        <w:rPr>
          <w:rFonts w:hint="default" w:ascii="Times New Roman" w:hAnsi="Times New Roman" w:eastAsia="方正仿宋_GBK" w:cs="Times New Roman"/>
          <w:spacing w:val="-1"/>
          <w:sz w:val="32"/>
          <w:szCs w:val="32"/>
        </w:rPr>
        <w:t>镇街产权交易服务站应建立全员岗位责任制度和内部控制制度。要加强账户管理。产权交易站工作人员不得泄露账户信息，实现第三方代理服务的，必须签订保密协议。要加强交易核查。从严审核项目登记信息、交易审批、交易公告、受让方资格条件、交易结果公示等是否符合相关法律法规、制度要求。从严核对合同约定条款是否与交易公告(竞价文件)一致等。要规范人员行为。交易服务站工作人员不得从事评标、定标等活动；不得以任何方式泄露内部信息以谋取私利；不得向建设、采购单位推荐意向受让方，在履行职责时遇到与本人或者其直系亲属有利害关系的情形，应当提出回避；参与交易服务的中心工作人员必须遵守法律法规和交易平台服务规范，遵守廉洁自律准则，不得接受交易相关单位和人员的礼品、礼金、吃请等。</w:t>
      </w:r>
    </w:p>
    <w:p w14:paraId="09BB0FFC">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各镇街可根据本实施意见，结合本地实际制定具体实施细则。</w:t>
      </w:r>
    </w:p>
    <w:p w14:paraId="5B27FCFD">
      <w:pPr>
        <w:spacing w:line="570" w:lineRule="exact"/>
        <w:ind w:firstLine="640" w:firstLineChars="200"/>
        <w:rPr>
          <w:rFonts w:hint="default" w:ascii="Times New Roman" w:hAnsi="Times New Roman" w:eastAsia="方正仿宋_GBK" w:cs="Times New Roman"/>
          <w:sz w:val="32"/>
          <w:szCs w:val="32"/>
        </w:rPr>
      </w:pPr>
    </w:p>
    <w:p w14:paraId="0D101711">
      <w:pPr>
        <w:spacing w:line="570" w:lineRule="exact"/>
        <w:ind w:firstLine="640" w:firstLineChars="200"/>
        <w:rPr>
          <w:rFonts w:hint="default" w:ascii="Times New Roman" w:hAnsi="Times New Roman" w:eastAsia="方正仿宋_GBK" w:cs="Times New Roman"/>
          <w:sz w:val="32"/>
          <w:szCs w:val="32"/>
        </w:rPr>
      </w:pPr>
    </w:p>
    <w:p w14:paraId="0FF73FC1">
      <w:pPr>
        <w:spacing w:line="570" w:lineRule="exact"/>
        <w:ind w:firstLine="640" w:firstLineChars="200"/>
        <w:rPr>
          <w:rFonts w:hint="default" w:ascii="Times New Roman" w:hAnsi="Times New Roman" w:eastAsia="方正仿宋_GBK" w:cs="Times New Roman"/>
          <w:sz w:val="32"/>
          <w:szCs w:val="32"/>
        </w:rPr>
      </w:pPr>
    </w:p>
    <w:p w14:paraId="2C587668">
      <w:pPr>
        <w:spacing w:line="570" w:lineRule="exact"/>
        <w:ind w:firstLine="640" w:firstLineChars="200"/>
        <w:rPr>
          <w:rFonts w:hint="default" w:ascii="Times New Roman" w:hAnsi="Times New Roman" w:eastAsia="方正仿宋_GBK" w:cs="Times New Roman"/>
          <w:sz w:val="32"/>
          <w:szCs w:val="32"/>
        </w:rPr>
      </w:pPr>
    </w:p>
    <w:p w14:paraId="6DC9131D">
      <w:pPr>
        <w:spacing w:line="570" w:lineRule="exact"/>
        <w:ind w:firstLine="640" w:firstLineChars="200"/>
        <w:rPr>
          <w:rFonts w:hint="default" w:ascii="Times New Roman" w:hAnsi="Times New Roman" w:eastAsia="方正仿宋_GBK" w:cs="Times New Roman"/>
          <w:sz w:val="32"/>
          <w:szCs w:val="32"/>
        </w:rPr>
      </w:pPr>
    </w:p>
    <w:p w14:paraId="3FAD75CC">
      <w:pPr>
        <w:spacing w:line="570" w:lineRule="exact"/>
        <w:ind w:firstLine="640" w:firstLineChars="200"/>
        <w:rPr>
          <w:rFonts w:hint="default" w:ascii="Times New Roman" w:hAnsi="Times New Roman" w:eastAsia="方正仿宋_GBK" w:cs="Times New Roman"/>
          <w:sz w:val="32"/>
          <w:szCs w:val="32"/>
        </w:rPr>
      </w:pPr>
    </w:p>
    <w:p w14:paraId="1821521A">
      <w:pPr>
        <w:spacing w:line="570" w:lineRule="exact"/>
        <w:ind w:firstLine="640" w:firstLineChars="200"/>
        <w:rPr>
          <w:rFonts w:hint="default" w:ascii="Times New Roman" w:hAnsi="Times New Roman" w:eastAsia="方正仿宋_GBK" w:cs="Times New Roman"/>
          <w:sz w:val="32"/>
          <w:szCs w:val="32"/>
        </w:rPr>
      </w:pPr>
    </w:p>
    <w:p w14:paraId="4F563F4E">
      <w:pPr>
        <w:spacing w:line="570" w:lineRule="exact"/>
        <w:ind w:firstLine="640" w:firstLineChars="200"/>
        <w:rPr>
          <w:rFonts w:hint="default" w:ascii="Times New Roman" w:hAnsi="Times New Roman" w:eastAsia="方正仿宋_GBK" w:cs="Times New Roman"/>
          <w:sz w:val="32"/>
          <w:szCs w:val="32"/>
        </w:rPr>
      </w:pPr>
    </w:p>
    <w:p w14:paraId="2B3D9E72">
      <w:pPr>
        <w:spacing w:line="570" w:lineRule="exact"/>
        <w:rPr>
          <w:rFonts w:hint="default" w:ascii="Times New Roman" w:hAnsi="Times New Roman" w:eastAsia="方正小标宋_GBK" w:cs="Times New Roman"/>
          <w:sz w:val="32"/>
          <w:szCs w:val="32"/>
        </w:rPr>
      </w:pPr>
    </w:p>
    <w:p w14:paraId="0588D3A8">
      <w:pPr>
        <w:spacing w:line="570" w:lineRule="exact"/>
        <w:jc w:val="center"/>
        <w:rPr>
          <w:rFonts w:hint="default" w:ascii="Times New Roman" w:hAnsi="Times New Roman" w:eastAsia="方正小标宋_GBK" w:cs="Times New Roman"/>
          <w:sz w:val="32"/>
          <w:szCs w:val="32"/>
        </w:rPr>
      </w:pPr>
    </w:p>
    <w:p w14:paraId="6E3AE5BA">
      <w:pPr>
        <w:spacing w:line="570" w:lineRule="exact"/>
        <w:jc w:val="center"/>
        <w:rPr>
          <w:rFonts w:hint="default" w:ascii="Times New Roman" w:hAnsi="Times New Roman" w:eastAsia="方正小标宋_GBK" w:cs="Times New Roman"/>
          <w:sz w:val="32"/>
          <w:szCs w:val="32"/>
        </w:rPr>
      </w:pPr>
      <w:r>
        <w:rPr>
          <w:rFonts w:hint="default" w:ascii="Times New Roman" w:hAnsi="Times New Roman" w:eastAsia="方正小标宋_GBK" w:cs="Times New Roman"/>
          <w:sz w:val="32"/>
          <w:szCs w:val="32"/>
        </w:rPr>
        <w:t>第十七章</w:t>
      </w:r>
      <w:r>
        <w:rPr>
          <w:rFonts w:hint="eastAsia" w:eastAsia="方正小标宋_GBK" w:cs="Times New Roman"/>
          <w:sz w:val="32"/>
          <w:szCs w:val="32"/>
          <w:lang w:val="en-US" w:eastAsia="zh-CN"/>
        </w:rPr>
        <w:t xml:space="preserve"> </w:t>
      </w:r>
      <w:r>
        <w:rPr>
          <w:rFonts w:hint="default" w:ascii="Times New Roman" w:hAnsi="Times New Roman" w:eastAsia="方正小标宋_GBK" w:cs="Times New Roman"/>
          <w:sz w:val="32"/>
          <w:szCs w:val="32"/>
        </w:rPr>
        <w:t>档案管理制度</w:t>
      </w:r>
    </w:p>
    <w:p w14:paraId="31C8F586">
      <w:pPr>
        <w:spacing w:line="570" w:lineRule="exact"/>
        <w:ind w:firstLine="640" w:firstLineChars="200"/>
        <w:rPr>
          <w:rFonts w:hint="default" w:ascii="Times New Roman" w:hAnsi="Times New Roman" w:eastAsia="方正仿宋_GBK" w:cs="Times New Roman"/>
          <w:sz w:val="32"/>
          <w:szCs w:val="32"/>
        </w:rPr>
      </w:pPr>
    </w:p>
    <w:p w14:paraId="012F2DF3">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1.</w:t>
      </w:r>
      <w:r>
        <w:rPr>
          <w:rFonts w:hint="default" w:ascii="Times New Roman" w:hAnsi="Times New Roman" w:eastAsia="方正仿宋_GBK" w:cs="Times New Roman"/>
          <w:sz w:val="32"/>
          <w:szCs w:val="32"/>
        </w:rPr>
        <w:t>农村集体经济组织的档案包括：会计账册、凭证；土地承包清册及其原始丈量记录；各类年报；农民负担资料；各类经济合同、协议；村干部岗位责任制及相关工作考核结果；村支部、村委会会议记录；成员代表会议记录；会计交接清单；各类统计资料；会计报表；财务收支预（决）算方案；村务公开资料；民主理财资料以及上级规定保存的纸质资料和电子文档等。</w:t>
      </w:r>
    </w:p>
    <w:p w14:paraId="728C27AE">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2.</w:t>
      </w:r>
      <w:r>
        <w:rPr>
          <w:rFonts w:hint="default" w:ascii="Times New Roman" w:hAnsi="Times New Roman" w:eastAsia="方正仿宋_GBK" w:cs="Times New Roman"/>
          <w:sz w:val="32"/>
          <w:szCs w:val="32"/>
        </w:rPr>
        <w:t>农村集体经济组织应当</w:t>
      </w:r>
      <w:r>
        <w:rPr>
          <w:rFonts w:hint="default" w:ascii="Times New Roman" w:hAnsi="Times New Roman" w:eastAsia="方正仿宋_GBK" w:cs="Times New Roman"/>
          <w:spacing w:val="8"/>
          <w:sz w:val="32"/>
          <w:szCs w:val="32"/>
        </w:rPr>
        <w:t>严格按照《会计档案管理办法》规定的保管期限，加强对会计档案的管理。财务档案保管期满，需销毁的，应编制好销毁清册，报镇街农业农村部门批准，并派人监销。</w:t>
      </w:r>
    </w:p>
    <w:p w14:paraId="65CF0485">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3.</w:t>
      </w:r>
      <w:r>
        <w:rPr>
          <w:rFonts w:hint="default" w:ascii="Times New Roman" w:hAnsi="Times New Roman" w:eastAsia="方正仿宋_GBK" w:cs="Times New Roman"/>
          <w:sz w:val="32"/>
          <w:szCs w:val="32"/>
        </w:rPr>
        <w:t>农村集体经济组织会计档案由镇街、村两级负责管理，以村管理为主。根据镇街档案室的容量，适时移交到村保管，重要档案要双重备份，镇街、村两级同时归档保管。</w:t>
      </w:r>
    </w:p>
    <w:p w14:paraId="45F7A5B4">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4.</w:t>
      </w:r>
      <w:r>
        <w:rPr>
          <w:rFonts w:hint="default" w:ascii="Times New Roman" w:hAnsi="Times New Roman" w:eastAsia="方正仿宋_GBK" w:cs="Times New Roman"/>
          <w:sz w:val="32"/>
          <w:szCs w:val="32"/>
        </w:rPr>
        <w:t>镇街会计代理中心每年应在次年的一季度为代理的农村集体打印一套纸质总账和明细分类账交村保管。</w:t>
      </w:r>
    </w:p>
    <w:p w14:paraId="692BEE2F">
      <w:pPr>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5.</w:t>
      </w:r>
      <w:r>
        <w:rPr>
          <w:rFonts w:hint="default" w:ascii="Times New Roman" w:hAnsi="Times New Roman" w:eastAsia="方正仿宋_GBK" w:cs="Times New Roman"/>
          <w:sz w:val="32"/>
          <w:szCs w:val="32"/>
        </w:rPr>
        <w:t>镇街、村两级均应设立档案室，购置档案橱，落实好档案管理制度，建立好档案保管、调阅登记簿，做到完整无缺，摆放有序，方便查阅，管理规范，达到“防火、防盗、防蛀、防潮”“四防”要求。</w:t>
      </w:r>
    </w:p>
    <w:p w14:paraId="2381D1E3">
      <w:pPr>
        <w:spacing w:line="560" w:lineRule="exact"/>
        <w:outlineLvl w:val="0"/>
        <w:rPr>
          <w:rFonts w:hint="default" w:ascii="Times New Roman" w:hAnsi="Times New Roman" w:cs="Times New Roman"/>
        </w:rPr>
      </w:pPr>
    </w:p>
    <w:sectPr>
      <w:footerReference r:id="rId3" w:type="default"/>
      <w:footerReference r:id="rId4" w:type="even"/>
      <w:pgSz w:w="11906" w:h="16838"/>
      <w:pgMar w:top="2098" w:right="1474" w:bottom="1985" w:left="1588" w:header="851"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EB9A5">
    <w:pPr>
      <w:pStyle w:val="8"/>
      <w:jc w:val="right"/>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fldChar w:fldCharType="begin"/>
    </w:r>
    <w:r>
      <w:rPr>
        <w:rFonts w:ascii="仿宋" w:hAnsi="仿宋" w:eastAsia="仿宋"/>
        <w:sz w:val="28"/>
        <w:szCs w:val="28"/>
      </w:rPr>
      <w:instrText xml:space="preserve"> PAGE   \* MERGEFORMAT </w:instrText>
    </w:r>
    <w:r>
      <w:rPr>
        <w:rFonts w:ascii="仿宋" w:hAnsi="仿宋" w:eastAsia="仿宋"/>
        <w:sz w:val="28"/>
        <w:szCs w:val="28"/>
      </w:rPr>
      <w:fldChar w:fldCharType="separate"/>
    </w:r>
    <w:r>
      <w:rPr>
        <w:rFonts w:ascii="仿宋" w:hAnsi="仿宋" w:eastAsia="仿宋"/>
        <w:sz w:val="28"/>
        <w:szCs w:val="28"/>
        <w:lang w:val="zh-CN"/>
      </w:rPr>
      <w:t>1</w:t>
    </w:r>
    <w:r>
      <w:rPr>
        <w:rFonts w:ascii="仿宋" w:hAnsi="仿宋" w:eastAsia="仿宋"/>
        <w:sz w:val="28"/>
        <w:szCs w:val="28"/>
      </w:rPr>
      <w:fldChar w:fldCharType="end"/>
    </w:r>
    <w:r>
      <w:rPr>
        <w:rFonts w:hint="eastAsia" w:ascii="仿宋" w:hAnsi="仿宋" w:eastAsia="仿宋"/>
        <w:sz w:val="28"/>
        <w:szCs w:val="28"/>
      </w:rPr>
      <w:t xml:space="preserve"> —</w:t>
    </w:r>
  </w:p>
  <w:p w14:paraId="4E42500F">
    <w:pPr>
      <w:pStyle w:val="8"/>
      <w:jc w:val="center"/>
      <w:rPr>
        <w:rFonts w:ascii="仿宋" w:hAnsi="仿宋" w:eastAsia="仿宋"/>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809B4">
    <w:pPr>
      <w:pStyle w:val="8"/>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fldChar w:fldCharType="begin"/>
    </w:r>
    <w:r>
      <w:rPr>
        <w:rFonts w:ascii="仿宋" w:hAnsi="仿宋" w:eastAsia="仿宋"/>
        <w:sz w:val="28"/>
        <w:szCs w:val="28"/>
      </w:rPr>
      <w:instrText xml:space="preserve"> PAGE   \* MERGEFORMAT </w:instrText>
    </w:r>
    <w:r>
      <w:rPr>
        <w:rFonts w:ascii="仿宋" w:hAnsi="仿宋" w:eastAsia="仿宋"/>
        <w:sz w:val="28"/>
        <w:szCs w:val="28"/>
      </w:rPr>
      <w:fldChar w:fldCharType="separate"/>
    </w:r>
    <w:r>
      <w:rPr>
        <w:rFonts w:ascii="仿宋" w:hAnsi="仿宋" w:eastAsia="仿宋"/>
        <w:sz w:val="28"/>
        <w:szCs w:val="28"/>
        <w:lang w:val="zh-CN"/>
      </w:rPr>
      <w:t>2</w:t>
    </w:r>
    <w:r>
      <w:rPr>
        <w:rFonts w:ascii="仿宋" w:hAnsi="仿宋" w:eastAsia="仿宋"/>
        <w:sz w:val="28"/>
        <w:szCs w:val="28"/>
      </w:rPr>
      <w:fldChar w:fldCharType="end"/>
    </w:r>
    <w:r>
      <w:rPr>
        <w:rFonts w:hint="eastAsia" w:ascii="仿宋" w:hAnsi="仿宋" w:eastAsia="仿宋"/>
        <w:sz w:val="28"/>
        <w:szCs w:val="28"/>
      </w:rPr>
      <w:t xml:space="preserve"> —</w:t>
    </w:r>
  </w:p>
  <w:p w14:paraId="17A05CF3">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60584"/>
    <w:rsid w:val="00015573"/>
    <w:rsid w:val="00023F4E"/>
    <w:rsid w:val="00025C0C"/>
    <w:rsid w:val="00026105"/>
    <w:rsid w:val="00037749"/>
    <w:rsid w:val="0004411E"/>
    <w:rsid w:val="000714E0"/>
    <w:rsid w:val="0007435C"/>
    <w:rsid w:val="000801EF"/>
    <w:rsid w:val="000A0C46"/>
    <w:rsid w:val="000A235B"/>
    <w:rsid w:val="000B104A"/>
    <w:rsid w:val="000B78F8"/>
    <w:rsid w:val="000C08A6"/>
    <w:rsid w:val="000C118F"/>
    <w:rsid w:val="000D668F"/>
    <w:rsid w:val="000F0131"/>
    <w:rsid w:val="001009F1"/>
    <w:rsid w:val="00102491"/>
    <w:rsid w:val="00115C7A"/>
    <w:rsid w:val="00117773"/>
    <w:rsid w:val="00123332"/>
    <w:rsid w:val="00130ACC"/>
    <w:rsid w:val="00133ABB"/>
    <w:rsid w:val="00133F51"/>
    <w:rsid w:val="0013771F"/>
    <w:rsid w:val="00145306"/>
    <w:rsid w:val="00146A01"/>
    <w:rsid w:val="00153B24"/>
    <w:rsid w:val="0015432E"/>
    <w:rsid w:val="0016251A"/>
    <w:rsid w:val="00167025"/>
    <w:rsid w:val="00170852"/>
    <w:rsid w:val="001761DB"/>
    <w:rsid w:val="00182E86"/>
    <w:rsid w:val="001A078C"/>
    <w:rsid w:val="001A61DA"/>
    <w:rsid w:val="001D4D35"/>
    <w:rsid w:val="001D5EAE"/>
    <w:rsid w:val="001E6A6F"/>
    <w:rsid w:val="001E7342"/>
    <w:rsid w:val="001F0013"/>
    <w:rsid w:val="001F476C"/>
    <w:rsid w:val="001F4FA2"/>
    <w:rsid w:val="00200D5B"/>
    <w:rsid w:val="002077B9"/>
    <w:rsid w:val="002142C7"/>
    <w:rsid w:val="00221012"/>
    <w:rsid w:val="00226C92"/>
    <w:rsid w:val="002332C8"/>
    <w:rsid w:val="002534A8"/>
    <w:rsid w:val="00260584"/>
    <w:rsid w:val="00267B29"/>
    <w:rsid w:val="00270642"/>
    <w:rsid w:val="00287D30"/>
    <w:rsid w:val="00291A12"/>
    <w:rsid w:val="0029239E"/>
    <w:rsid w:val="002A6D33"/>
    <w:rsid w:val="002D7F89"/>
    <w:rsid w:val="002E3BCE"/>
    <w:rsid w:val="002E6F07"/>
    <w:rsid w:val="003016DB"/>
    <w:rsid w:val="00313AAD"/>
    <w:rsid w:val="00323EE4"/>
    <w:rsid w:val="00324616"/>
    <w:rsid w:val="00325DAB"/>
    <w:rsid w:val="00325DFC"/>
    <w:rsid w:val="0035045F"/>
    <w:rsid w:val="00352676"/>
    <w:rsid w:val="00356F4D"/>
    <w:rsid w:val="003642AE"/>
    <w:rsid w:val="003666AF"/>
    <w:rsid w:val="003962F9"/>
    <w:rsid w:val="003B6FCD"/>
    <w:rsid w:val="003C0112"/>
    <w:rsid w:val="003C3B36"/>
    <w:rsid w:val="003C4118"/>
    <w:rsid w:val="003C6969"/>
    <w:rsid w:val="003D1F6E"/>
    <w:rsid w:val="003D6607"/>
    <w:rsid w:val="003E41E7"/>
    <w:rsid w:val="003E498C"/>
    <w:rsid w:val="003F0D8D"/>
    <w:rsid w:val="003F2613"/>
    <w:rsid w:val="003F5481"/>
    <w:rsid w:val="0040134E"/>
    <w:rsid w:val="00416C0F"/>
    <w:rsid w:val="004316CD"/>
    <w:rsid w:val="00432711"/>
    <w:rsid w:val="00465695"/>
    <w:rsid w:val="00467686"/>
    <w:rsid w:val="00481815"/>
    <w:rsid w:val="004A1610"/>
    <w:rsid w:val="004A6C83"/>
    <w:rsid w:val="004C71B9"/>
    <w:rsid w:val="004D5D8E"/>
    <w:rsid w:val="00514F08"/>
    <w:rsid w:val="00526092"/>
    <w:rsid w:val="005504A2"/>
    <w:rsid w:val="005521E2"/>
    <w:rsid w:val="00555174"/>
    <w:rsid w:val="0056314D"/>
    <w:rsid w:val="00565568"/>
    <w:rsid w:val="00573C53"/>
    <w:rsid w:val="00582295"/>
    <w:rsid w:val="00583DFA"/>
    <w:rsid w:val="005943CB"/>
    <w:rsid w:val="00595A52"/>
    <w:rsid w:val="005A7243"/>
    <w:rsid w:val="005B14D3"/>
    <w:rsid w:val="005B3ABC"/>
    <w:rsid w:val="005B4E87"/>
    <w:rsid w:val="005C38EF"/>
    <w:rsid w:val="00602A69"/>
    <w:rsid w:val="00602B12"/>
    <w:rsid w:val="00603A41"/>
    <w:rsid w:val="006278F5"/>
    <w:rsid w:val="0063147D"/>
    <w:rsid w:val="006315CA"/>
    <w:rsid w:val="00631C2A"/>
    <w:rsid w:val="00640113"/>
    <w:rsid w:val="00645AC8"/>
    <w:rsid w:val="00671F40"/>
    <w:rsid w:val="0068762C"/>
    <w:rsid w:val="006B757C"/>
    <w:rsid w:val="006C2AFF"/>
    <w:rsid w:val="006C4649"/>
    <w:rsid w:val="006D37FD"/>
    <w:rsid w:val="006D453F"/>
    <w:rsid w:val="006D62FC"/>
    <w:rsid w:val="006E3CE2"/>
    <w:rsid w:val="00701A55"/>
    <w:rsid w:val="0070235B"/>
    <w:rsid w:val="00712F5A"/>
    <w:rsid w:val="0071404E"/>
    <w:rsid w:val="0072306E"/>
    <w:rsid w:val="00737571"/>
    <w:rsid w:val="0074309C"/>
    <w:rsid w:val="00743386"/>
    <w:rsid w:val="00751C3C"/>
    <w:rsid w:val="00760A9F"/>
    <w:rsid w:val="007777F6"/>
    <w:rsid w:val="00797931"/>
    <w:rsid w:val="007B35FB"/>
    <w:rsid w:val="007C07D9"/>
    <w:rsid w:val="007C634E"/>
    <w:rsid w:val="007D2D71"/>
    <w:rsid w:val="007E1B38"/>
    <w:rsid w:val="007E3F69"/>
    <w:rsid w:val="00803893"/>
    <w:rsid w:val="008313CE"/>
    <w:rsid w:val="008314E8"/>
    <w:rsid w:val="00851FCD"/>
    <w:rsid w:val="0085749E"/>
    <w:rsid w:val="0086745C"/>
    <w:rsid w:val="008714D8"/>
    <w:rsid w:val="008852B0"/>
    <w:rsid w:val="00891AF8"/>
    <w:rsid w:val="008929EB"/>
    <w:rsid w:val="00894252"/>
    <w:rsid w:val="008A0D3A"/>
    <w:rsid w:val="008A0DD6"/>
    <w:rsid w:val="008A12F8"/>
    <w:rsid w:val="008A2134"/>
    <w:rsid w:val="008C24FC"/>
    <w:rsid w:val="008D0BEE"/>
    <w:rsid w:val="008F095B"/>
    <w:rsid w:val="008F3766"/>
    <w:rsid w:val="0090223D"/>
    <w:rsid w:val="009060D9"/>
    <w:rsid w:val="00924CBB"/>
    <w:rsid w:val="00930C91"/>
    <w:rsid w:val="009424E3"/>
    <w:rsid w:val="0094685C"/>
    <w:rsid w:val="00951349"/>
    <w:rsid w:val="00961F81"/>
    <w:rsid w:val="00975738"/>
    <w:rsid w:val="009873E5"/>
    <w:rsid w:val="009A26A0"/>
    <w:rsid w:val="009A4983"/>
    <w:rsid w:val="009B1830"/>
    <w:rsid w:val="009B3958"/>
    <w:rsid w:val="009C23CF"/>
    <w:rsid w:val="009E1E56"/>
    <w:rsid w:val="009F145B"/>
    <w:rsid w:val="009F318C"/>
    <w:rsid w:val="009F4AEF"/>
    <w:rsid w:val="009F4C94"/>
    <w:rsid w:val="00A12F13"/>
    <w:rsid w:val="00A20491"/>
    <w:rsid w:val="00A237DA"/>
    <w:rsid w:val="00A562CD"/>
    <w:rsid w:val="00A57BC6"/>
    <w:rsid w:val="00A804B2"/>
    <w:rsid w:val="00A865EB"/>
    <w:rsid w:val="00A95170"/>
    <w:rsid w:val="00A96DCD"/>
    <w:rsid w:val="00AB2E51"/>
    <w:rsid w:val="00AB7785"/>
    <w:rsid w:val="00AC6489"/>
    <w:rsid w:val="00AD2B88"/>
    <w:rsid w:val="00AD46E9"/>
    <w:rsid w:val="00AF6C70"/>
    <w:rsid w:val="00B0700D"/>
    <w:rsid w:val="00B16083"/>
    <w:rsid w:val="00B2465C"/>
    <w:rsid w:val="00B33961"/>
    <w:rsid w:val="00B36900"/>
    <w:rsid w:val="00B73E05"/>
    <w:rsid w:val="00B740EF"/>
    <w:rsid w:val="00B75420"/>
    <w:rsid w:val="00B764B7"/>
    <w:rsid w:val="00B84729"/>
    <w:rsid w:val="00B924A5"/>
    <w:rsid w:val="00BB2F15"/>
    <w:rsid w:val="00BB4410"/>
    <w:rsid w:val="00BD227E"/>
    <w:rsid w:val="00BD2D07"/>
    <w:rsid w:val="00BD7A88"/>
    <w:rsid w:val="00BE6C7E"/>
    <w:rsid w:val="00BF3EB3"/>
    <w:rsid w:val="00C065A5"/>
    <w:rsid w:val="00C10FB2"/>
    <w:rsid w:val="00C15446"/>
    <w:rsid w:val="00C225AA"/>
    <w:rsid w:val="00C226B7"/>
    <w:rsid w:val="00C279E5"/>
    <w:rsid w:val="00C55CBA"/>
    <w:rsid w:val="00C576A8"/>
    <w:rsid w:val="00CA253D"/>
    <w:rsid w:val="00CA3E7E"/>
    <w:rsid w:val="00CA497B"/>
    <w:rsid w:val="00CA52EA"/>
    <w:rsid w:val="00CC338C"/>
    <w:rsid w:val="00CC6352"/>
    <w:rsid w:val="00CC732B"/>
    <w:rsid w:val="00CD390B"/>
    <w:rsid w:val="00CF0F43"/>
    <w:rsid w:val="00CF44C8"/>
    <w:rsid w:val="00D14755"/>
    <w:rsid w:val="00D16D47"/>
    <w:rsid w:val="00D31A54"/>
    <w:rsid w:val="00D34993"/>
    <w:rsid w:val="00D42305"/>
    <w:rsid w:val="00D44C76"/>
    <w:rsid w:val="00D53541"/>
    <w:rsid w:val="00D6480B"/>
    <w:rsid w:val="00D83826"/>
    <w:rsid w:val="00DB000A"/>
    <w:rsid w:val="00DB3446"/>
    <w:rsid w:val="00DB5306"/>
    <w:rsid w:val="00DB736C"/>
    <w:rsid w:val="00DD4411"/>
    <w:rsid w:val="00DD5972"/>
    <w:rsid w:val="00DD739C"/>
    <w:rsid w:val="00DE2DF2"/>
    <w:rsid w:val="00DE2EA4"/>
    <w:rsid w:val="00E14E68"/>
    <w:rsid w:val="00E21D45"/>
    <w:rsid w:val="00E27C29"/>
    <w:rsid w:val="00E32B3A"/>
    <w:rsid w:val="00E36A16"/>
    <w:rsid w:val="00E4449F"/>
    <w:rsid w:val="00E534A5"/>
    <w:rsid w:val="00E71A50"/>
    <w:rsid w:val="00E71A5A"/>
    <w:rsid w:val="00E805B5"/>
    <w:rsid w:val="00E81E1C"/>
    <w:rsid w:val="00E82CC8"/>
    <w:rsid w:val="00E84548"/>
    <w:rsid w:val="00E867A9"/>
    <w:rsid w:val="00E876A2"/>
    <w:rsid w:val="00E928A8"/>
    <w:rsid w:val="00EA47B0"/>
    <w:rsid w:val="00EA7124"/>
    <w:rsid w:val="00EC6200"/>
    <w:rsid w:val="00EE0026"/>
    <w:rsid w:val="00EE21AC"/>
    <w:rsid w:val="00EE4208"/>
    <w:rsid w:val="00EF0031"/>
    <w:rsid w:val="00F02731"/>
    <w:rsid w:val="00F13B5C"/>
    <w:rsid w:val="00F163CC"/>
    <w:rsid w:val="00F22648"/>
    <w:rsid w:val="00F52572"/>
    <w:rsid w:val="00F6629A"/>
    <w:rsid w:val="00F71C5E"/>
    <w:rsid w:val="00FA01A7"/>
    <w:rsid w:val="00FB7708"/>
    <w:rsid w:val="00FC7662"/>
    <w:rsid w:val="00FD4EF6"/>
    <w:rsid w:val="00FE308F"/>
    <w:rsid w:val="00FE68B4"/>
    <w:rsid w:val="00FF0A94"/>
    <w:rsid w:val="00FF3B41"/>
    <w:rsid w:val="00FF7BDD"/>
    <w:rsid w:val="356667DA"/>
    <w:rsid w:val="6F1F367C"/>
    <w:rsid w:val="712C6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link w:val="25"/>
    <w:semiHidden/>
    <w:unhideWhenUsed/>
    <w:qFormat/>
    <w:uiPriority w:val="9"/>
    <w:pPr>
      <w:keepNext/>
      <w:keepLines/>
      <w:spacing w:before="280" w:after="290" w:line="376" w:lineRule="auto"/>
      <w:outlineLvl w:val="3"/>
    </w:pPr>
    <w:rPr>
      <w:rFonts w:ascii="Cambria" w:hAnsi="Cambria"/>
      <w:b/>
      <w:bCs/>
      <w:sz w:val="28"/>
      <w:szCs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Calibri" w:hAnsi="Calibri"/>
      <w:szCs w:val="22"/>
    </w:rPr>
  </w:style>
  <w:style w:type="paragraph" w:styleId="4">
    <w:name w:val="Body Text"/>
    <w:basedOn w:val="1"/>
    <w:link w:val="22"/>
    <w:qFormat/>
    <w:uiPriority w:val="0"/>
    <w:pPr>
      <w:spacing w:after="120"/>
    </w:pPr>
  </w:style>
  <w:style w:type="paragraph" w:styleId="5">
    <w:name w:val="Body Text Indent"/>
    <w:basedOn w:val="1"/>
    <w:link w:val="17"/>
    <w:qFormat/>
    <w:uiPriority w:val="0"/>
    <w:pPr>
      <w:spacing w:after="120"/>
      <w:ind w:left="420" w:leftChars="200"/>
    </w:pPr>
  </w:style>
  <w:style w:type="paragraph" w:styleId="6">
    <w:name w:val="Date"/>
    <w:basedOn w:val="1"/>
    <w:next w:val="1"/>
    <w:link w:val="21"/>
    <w:qFormat/>
    <w:uiPriority w:val="0"/>
    <w:pPr>
      <w:ind w:left="100" w:leftChars="2500"/>
    </w:pPr>
  </w:style>
  <w:style w:type="paragraph" w:styleId="7">
    <w:name w:val="Balloon Text"/>
    <w:basedOn w:val="1"/>
    <w:link w:val="26"/>
    <w:qFormat/>
    <w:uiPriority w:val="0"/>
    <w:rPr>
      <w:sz w:val="18"/>
      <w:szCs w:val="18"/>
    </w:rPr>
  </w:style>
  <w:style w:type="paragraph" w:styleId="8">
    <w:name w:val="footer"/>
    <w:basedOn w:val="1"/>
    <w:link w:val="16"/>
    <w:qFormat/>
    <w:uiPriority w:val="99"/>
    <w:pPr>
      <w:tabs>
        <w:tab w:val="center" w:pos="4153"/>
        <w:tab w:val="right" w:pos="8306"/>
      </w:tabs>
      <w:snapToGrid w:val="0"/>
      <w:jc w:val="left"/>
    </w:pPr>
    <w:rPr>
      <w:sz w:val="18"/>
      <w:szCs w:val="18"/>
    </w:rPr>
  </w:style>
  <w:style w:type="paragraph" w:styleId="9">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link w:val="19"/>
    <w:qFormat/>
    <w:uiPriority w:val="11"/>
    <w:pPr>
      <w:spacing w:before="240" w:after="60" w:line="312" w:lineRule="auto"/>
      <w:jc w:val="center"/>
      <w:outlineLvl w:val="1"/>
    </w:pPr>
    <w:rPr>
      <w:rFonts w:ascii="Cambria" w:hAnsi="Cambria"/>
      <w:b/>
      <w:bCs/>
      <w:kern w:val="28"/>
      <w:sz w:val="32"/>
      <w:szCs w:val="32"/>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2">
    <w:name w:val="Body Text First Indent 2"/>
    <w:basedOn w:val="5"/>
    <w:link w:val="18"/>
    <w:qFormat/>
    <w:uiPriority w:val="0"/>
    <w:pPr>
      <w:ind w:firstLine="420" w:firstLineChars="200"/>
    </w:pPr>
  </w:style>
  <w:style w:type="character" w:customStyle="1" w:styleId="15">
    <w:name w:val="页眉 Char"/>
    <w:basedOn w:val="14"/>
    <w:link w:val="9"/>
    <w:qFormat/>
    <w:uiPriority w:val="0"/>
    <w:rPr>
      <w:kern w:val="2"/>
      <w:sz w:val="18"/>
      <w:szCs w:val="18"/>
    </w:rPr>
  </w:style>
  <w:style w:type="character" w:customStyle="1" w:styleId="16">
    <w:name w:val="页脚 Char"/>
    <w:basedOn w:val="14"/>
    <w:link w:val="8"/>
    <w:qFormat/>
    <w:uiPriority w:val="99"/>
    <w:rPr>
      <w:kern w:val="2"/>
      <w:sz w:val="18"/>
      <w:szCs w:val="18"/>
    </w:rPr>
  </w:style>
  <w:style w:type="character" w:customStyle="1" w:styleId="17">
    <w:name w:val="正文文本缩进 Char"/>
    <w:basedOn w:val="14"/>
    <w:link w:val="5"/>
    <w:qFormat/>
    <w:uiPriority w:val="0"/>
    <w:rPr>
      <w:kern w:val="2"/>
      <w:sz w:val="21"/>
      <w:szCs w:val="24"/>
    </w:rPr>
  </w:style>
  <w:style w:type="character" w:customStyle="1" w:styleId="18">
    <w:name w:val="正文首行缩进 2 Char"/>
    <w:basedOn w:val="17"/>
    <w:link w:val="12"/>
    <w:qFormat/>
    <w:uiPriority w:val="99"/>
  </w:style>
  <w:style w:type="character" w:customStyle="1" w:styleId="19">
    <w:name w:val="副标题 Char"/>
    <w:basedOn w:val="14"/>
    <w:link w:val="10"/>
    <w:qFormat/>
    <w:uiPriority w:val="11"/>
    <w:rPr>
      <w:rFonts w:ascii="Cambria" w:hAnsi="Cambria"/>
      <w:b/>
      <w:bCs/>
      <w:kern w:val="28"/>
      <w:sz w:val="32"/>
      <w:szCs w:val="32"/>
    </w:rPr>
  </w:style>
  <w:style w:type="paragraph" w:styleId="20">
    <w:name w:val="List Paragraph"/>
    <w:basedOn w:val="1"/>
    <w:qFormat/>
    <w:uiPriority w:val="34"/>
    <w:pPr>
      <w:ind w:firstLine="420" w:firstLineChars="200"/>
    </w:pPr>
    <w:rPr>
      <w:rFonts w:ascii="Calibri" w:hAnsi="Calibri"/>
      <w:szCs w:val="22"/>
    </w:rPr>
  </w:style>
  <w:style w:type="character" w:customStyle="1" w:styleId="21">
    <w:name w:val="日期 Char"/>
    <w:basedOn w:val="14"/>
    <w:link w:val="6"/>
    <w:qFormat/>
    <w:uiPriority w:val="0"/>
    <w:rPr>
      <w:kern w:val="2"/>
      <w:sz w:val="21"/>
      <w:szCs w:val="24"/>
    </w:rPr>
  </w:style>
  <w:style w:type="character" w:customStyle="1" w:styleId="22">
    <w:name w:val="正文文本 Char"/>
    <w:basedOn w:val="14"/>
    <w:link w:val="4"/>
    <w:qFormat/>
    <w:uiPriority w:val="0"/>
    <w:rPr>
      <w:kern w:val="2"/>
      <w:sz w:val="21"/>
      <w:szCs w:val="24"/>
    </w:rPr>
  </w:style>
  <w:style w:type="character" w:customStyle="1" w:styleId="23">
    <w:name w:val="Body text|1_"/>
    <w:basedOn w:val="14"/>
    <w:link w:val="24"/>
    <w:qFormat/>
    <w:uiPriority w:val="0"/>
    <w:rPr>
      <w:rFonts w:ascii="宋体" w:hAnsi="宋体" w:cs="宋体"/>
      <w:sz w:val="30"/>
      <w:szCs w:val="30"/>
      <w:lang w:val="zh-TW" w:eastAsia="zh-TW" w:bidi="zh-TW"/>
    </w:rPr>
  </w:style>
  <w:style w:type="paragraph" w:customStyle="1" w:styleId="24">
    <w:name w:val="Body text|1"/>
    <w:basedOn w:val="1"/>
    <w:link w:val="23"/>
    <w:qFormat/>
    <w:uiPriority w:val="0"/>
    <w:pPr>
      <w:spacing w:line="377" w:lineRule="auto"/>
      <w:ind w:firstLine="400"/>
      <w:jc w:val="left"/>
    </w:pPr>
    <w:rPr>
      <w:rFonts w:ascii="宋体" w:hAnsi="宋体" w:cs="宋体"/>
      <w:kern w:val="0"/>
      <w:sz w:val="30"/>
      <w:szCs w:val="30"/>
      <w:lang w:val="zh-TW" w:eastAsia="zh-TW" w:bidi="zh-TW"/>
    </w:rPr>
  </w:style>
  <w:style w:type="character" w:customStyle="1" w:styleId="25">
    <w:name w:val="标题 4 Char"/>
    <w:basedOn w:val="14"/>
    <w:link w:val="2"/>
    <w:semiHidden/>
    <w:qFormat/>
    <w:uiPriority w:val="9"/>
    <w:rPr>
      <w:rFonts w:ascii="Cambria" w:hAnsi="Cambria" w:eastAsia="宋体" w:cs="Times New Roman"/>
      <w:b/>
      <w:bCs/>
      <w:kern w:val="2"/>
      <w:sz w:val="28"/>
      <w:szCs w:val="28"/>
    </w:rPr>
  </w:style>
  <w:style w:type="character" w:customStyle="1" w:styleId="26">
    <w:name w:val="批注框文本 Char"/>
    <w:basedOn w:val="14"/>
    <w:link w:val="7"/>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48</Pages>
  <Words>21220</Words>
  <Characters>21546</Characters>
  <Lines>163</Lines>
  <Paragraphs>45</Paragraphs>
  <TotalTime>61</TotalTime>
  <ScaleCrop>false</ScaleCrop>
  <LinksUpToDate>false</LinksUpToDate>
  <CharactersWithSpaces>21625</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2025-12-26T09:13:00Z</dcterms:created>
  <dc:creator>泰州市海陵区农业农村局（行政）(填报)</dc:creator>
  <cp:lastModifiedBy>micro</cp:lastModifiedBy>
  <cp:lastPrinted>2025-12-03T11:22:00Z</cp:lastPrinted>
  <dcterms:modified xsi:type="dcterms:W3CDTF">2026-01-26T15:15:50Z</dcterms:modified>
  <dc:title>泰州市海陵区农业农村局</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EC0817DD0C6E47FCA82F9BEBF85EDA68</vt:lpwstr>
  </property>
  <property fmtid="{D5CDD505-2E9C-101B-9397-08002B2CF9AE}" pid="4" name="KSOTemplateDocerSaveRecord">
    <vt:lpwstr>eyJoZGlkIjoiYzhhNzI3NzY1MGE5NTEyMTAzN2QyNDMxOTEyZTVmNmEiLCJ1c2VySWQiOiI1ODU3NjQ1NTYifQ==</vt:lpwstr>
  </property>
</Properties>
</file>