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C1EFB" w14:textId="77777777" w:rsidR="000B2E87" w:rsidRPr="00CA1222" w:rsidRDefault="000B2E87" w:rsidP="00031766">
      <w:pPr>
        <w:ind w:firstLineChars="0" w:firstLine="0"/>
      </w:pPr>
      <w:r w:rsidRPr="00CA1222">
        <w:t>附件</w:t>
      </w:r>
      <w:r w:rsidRPr="00CA1222">
        <w:rPr>
          <w:rFonts w:hint="eastAsia"/>
        </w:rPr>
        <w:t>1</w:t>
      </w:r>
    </w:p>
    <w:p w14:paraId="3A3531DA" w14:textId="77777777" w:rsidR="00A86EC2" w:rsidRPr="000B2E87" w:rsidRDefault="00000000" w:rsidP="000B2E87">
      <w:pPr>
        <w:pStyle w:val="1"/>
      </w:pPr>
      <w:r w:rsidRPr="000B2E87">
        <w:t>泰州市海陵区</w:t>
      </w:r>
      <w:r w:rsidRPr="000B2E87">
        <w:t>2025-0</w:t>
      </w:r>
      <w:r w:rsidR="00A86EC2" w:rsidRPr="000B2E87">
        <w:rPr>
          <w:rFonts w:hint="eastAsia"/>
        </w:rPr>
        <w:t>7</w:t>
      </w:r>
      <w:r w:rsidRPr="000B2E87">
        <w:t>号土地征收成片开发</w:t>
      </w:r>
    </w:p>
    <w:p w14:paraId="28860B33" w14:textId="205D6695" w:rsidR="008B137A" w:rsidRPr="000B2E87" w:rsidRDefault="00000000" w:rsidP="000B2E87">
      <w:pPr>
        <w:pStyle w:val="1"/>
      </w:pPr>
      <w:r w:rsidRPr="000B2E87">
        <w:t>方案（征求意见稿）</w:t>
      </w:r>
    </w:p>
    <w:p w14:paraId="39686038" w14:textId="77777777" w:rsidR="008B137A" w:rsidRDefault="008B137A" w:rsidP="000B2E87">
      <w:pPr>
        <w:pStyle w:val="a3"/>
        <w:rPr>
          <w:rFonts w:hint="eastAsia"/>
        </w:rPr>
      </w:pPr>
    </w:p>
    <w:p w14:paraId="74402320" w14:textId="77777777" w:rsidR="008B137A" w:rsidRPr="000B2E87" w:rsidRDefault="00000000" w:rsidP="000B2E87">
      <w:pPr>
        <w:pStyle w:val="2"/>
      </w:pPr>
      <w:r w:rsidRPr="000B2E87">
        <w:t>一、编制背景</w:t>
      </w:r>
    </w:p>
    <w:p w14:paraId="5B907A36" w14:textId="77777777" w:rsidR="008B137A" w:rsidRPr="000B2E87" w:rsidRDefault="00000000" w:rsidP="000B2E87">
      <w:r w:rsidRPr="000B2E87">
        <w:t>新修正的《中华人民共和国土地管理法》明确了属于公共利益可以征收土地的情形，将</w:t>
      </w:r>
      <w:r w:rsidRPr="000B2E87">
        <w:t>“</w:t>
      </w:r>
      <w:r w:rsidRPr="000B2E87">
        <w:t>公共利益的需要</w:t>
      </w:r>
      <w:r w:rsidRPr="000B2E87">
        <w:t>”</w:t>
      </w:r>
      <w:r w:rsidRPr="000B2E87">
        <w:t>作为征收农民集体所有土地的前提，进一步严格限制了征收农民集体土地的条件。在可征收农民集体所有土地的情形中，除了军事和外交用地、由政府组织实施的基础设施用地、公共事业用地、扶贫搬迁和保障性安居工程用地等四大类公益性项目用地可依法实施集体土地征收外，其他用途用地，特别是经营性用地、产业用地，若需依法办理集体土地征收，则须纳入经省政府批准由县级以上地方人民政府组织实施的成片开发方案中。</w:t>
      </w:r>
    </w:p>
    <w:p w14:paraId="3031AA58" w14:textId="7AE857F2" w:rsidR="008B137A" w:rsidRPr="00A86EC2" w:rsidRDefault="00000000" w:rsidP="000B2E87">
      <w:pPr>
        <w:ind w:firstLine="605"/>
      </w:pPr>
      <w:r w:rsidRPr="00A86EC2">
        <w:rPr>
          <w:rFonts w:hint="eastAsia"/>
          <w:w w:val="95"/>
        </w:rPr>
        <w:t>根据《中华人民共和国土地管理</w:t>
      </w:r>
      <w:r w:rsidRPr="00A86EC2">
        <w:rPr>
          <w:rFonts w:hint="eastAsia"/>
          <w:spacing w:val="-78"/>
          <w:w w:val="95"/>
        </w:rPr>
        <w:t>法》</w:t>
      </w:r>
      <w:r w:rsidRPr="00A86EC2">
        <w:rPr>
          <w:rFonts w:hint="eastAsia"/>
          <w:w w:val="95"/>
        </w:rPr>
        <w:t>《自然资源部关</w:t>
      </w:r>
      <w:r w:rsidRPr="00A86EC2">
        <w:rPr>
          <w:rFonts w:hint="eastAsia"/>
          <w:spacing w:val="-4"/>
          <w:w w:val="95"/>
        </w:rPr>
        <w:t>于印发</w:t>
      </w:r>
      <w:r w:rsidRPr="00A86EC2">
        <w:rPr>
          <w:rFonts w:hint="eastAsia"/>
        </w:rPr>
        <w:t>〈土地征收成片开发标准〉的通知》（自然资</w:t>
      </w:r>
      <w:proofErr w:type="gramStart"/>
      <w:r w:rsidRPr="00A86EC2">
        <w:rPr>
          <w:rFonts w:hint="eastAsia"/>
        </w:rPr>
        <w:t>规</w:t>
      </w:r>
      <w:proofErr w:type="gramEnd"/>
      <w:r w:rsidRPr="00A86EC2">
        <w:rPr>
          <w:rFonts w:hint="eastAsia"/>
        </w:rPr>
        <w:t>〔</w:t>
      </w:r>
      <w:r w:rsidRPr="00A86EC2">
        <w:rPr>
          <w:rFonts w:hint="eastAsia"/>
        </w:rPr>
        <w:t>2023</w:t>
      </w:r>
      <w:r w:rsidRPr="00A86EC2">
        <w:rPr>
          <w:rFonts w:hint="eastAsia"/>
        </w:rPr>
        <w:t>〕</w:t>
      </w:r>
      <w:r w:rsidRPr="00A86EC2">
        <w:rPr>
          <w:rFonts w:hint="eastAsia"/>
        </w:rPr>
        <w:t>7</w:t>
      </w:r>
      <w:r w:rsidRPr="00A86EC2">
        <w:rPr>
          <w:rFonts w:hint="eastAsia"/>
          <w:w w:val="95"/>
        </w:rPr>
        <w:t>号</w:t>
      </w:r>
      <w:r w:rsidRPr="00A86EC2">
        <w:rPr>
          <w:rFonts w:hint="eastAsia"/>
          <w:spacing w:val="-154"/>
          <w:w w:val="95"/>
        </w:rPr>
        <w:t>）</w:t>
      </w:r>
      <w:r w:rsidRPr="00A86EC2">
        <w:rPr>
          <w:rFonts w:hint="eastAsia"/>
          <w:w w:val="95"/>
        </w:rPr>
        <w:t>、</w:t>
      </w:r>
      <w:r w:rsidRPr="00A86EC2">
        <w:rPr>
          <w:rFonts w:hint="eastAsia"/>
        </w:rPr>
        <w:t>《江苏省自然资源厅关于开展土地征收成片开发方案编制工作</w:t>
      </w:r>
      <w:r w:rsidRPr="00A86EC2">
        <w:rPr>
          <w:rFonts w:hint="eastAsia"/>
          <w:spacing w:val="-41"/>
        </w:rPr>
        <w:t>的通知》</w:t>
      </w:r>
      <w:r w:rsidRPr="00A86EC2">
        <w:rPr>
          <w:rFonts w:hint="eastAsia"/>
        </w:rPr>
        <w:t>（</w:t>
      </w:r>
      <w:proofErr w:type="gramStart"/>
      <w:r w:rsidRPr="00A86EC2">
        <w:rPr>
          <w:rFonts w:hint="eastAsia"/>
          <w:spacing w:val="-2"/>
        </w:rPr>
        <w:t>苏自然资函</w:t>
      </w:r>
      <w:proofErr w:type="gramEnd"/>
      <w:r w:rsidRPr="00A86EC2">
        <w:rPr>
          <w:rFonts w:hint="eastAsia"/>
          <w:spacing w:val="-2"/>
        </w:rPr>
        <w:t>〔</w:t>
      </w:r>
      <w:r w:rsidRPr="00A86EC2">
        <w:rPr>
          <w:rFonts w:hint="eastAsia"/>
          <w:spacing w:val="1"/>
        </w:rPr>
        <w:t>20</w:t>
      </w:r>
      <w:r w:rsidRPr="00A86EC2">
        <w:rPr>
          <w:rFonts w:hint="eastAsia"/>
          <w:spacing w:val="-2"/>
        </w:rPr>
        <w:t>2</w:t>
      </w:r>
      <w:r w:rsidRPr="00A86EC2">
        <w:rPr>
          <w:rFonts w:hint="eastAsia"/>
          <w:spacing w:val="1"/>
        </w:rPr>
        <w:t>1</w:t>
      </w:r>
      <w:r w:rsidRPr="00A86EC2">
        <w:rPr>
          <w:rFonts w:hint="eastAsia"/>
          <w:spacing w:val="-7"/>
        </w:rPr>
        <w:t>〕</w:t>
      </w:r>
      <w:r w:rsidRPr="00A86EC2">
        <w:rPr>
          <w:rFonts w:hint="eastAsia"/>
          <w:spacing w:val="1"/>
        </w:rPr>
        <w:t>1</w:t>
      </w:r>
      <w:r w:rsidRPr="00A86EC2">
        <w:rPr>
          <w:rFonts w:hint="eastAsia"/>
        </w:rPr>
        <w:t>5</w:t>
      </w:r>
      <w:r w:rsidRPr="00A86EC2">
        <w:rPr>
          <w:rFonts w:hint="eastAsia"/>
          <w:spacing w:val="2"/>
        </w:rPr>
        <w:t>号</w:t>
      </w:r>
      <w:r w:rsidRPr="00A86EC2">
        <w:rPr>
          <w:rFonts w:hint="eastAsia"/>
          <w:spacing w:val="-161"/>
        </w:rPr>
        <w:t>）</w:t>
      </w:r>
      <w:r w:rsidRPr="00A86EC2">
        <w:rPr>
          <w:rFonts w:hint="eastAsia"/>
          <w:spacing w:val="-16"/>
        </w:rPr>
        <w:t>、《江苏省自然资源厅关于</w:t>
      </w:r>
      <w:r w:rsidRPr="00A86EC2">
        <w:rPr>
          <w:rFonts w:hint="eastAsia"/>
          <w:spacing w:val="-6"/>
        </w:rPr>
        <w:t>深入推进土地征收成片开发方案编制工作的通知》</w:t>
      </w:r>
      <w:r w:rsidRPr="00A86EC2">
        <w:rPr>
          <w:rFonts w:hint="eastAsia"/>
          <w:spacing w:val="2"/>
        </w:rPr>
        <w:t>（</w:t>
      </w:r>
      <w:proofErr w:type="gramStart"/>
      <w:r w:rsidRPr="00A86EC2">
        <w:rPr>
          <w:rFonts w:hint="eastAsia"/>
          <w:spacing w:val="1"/>
        </w:rPr>
        <w:t>苏自然资函</w:t>
      </w:r>
      <w:proofErr w:type="gramEnd"/>
      <w:r w:rsidRPr="00A86EC2">
        <w:rPr>
          <w:rFonts w:hint="eastAsia"/>
        </w:rPr>
        <w:t>〔</w:t>
      </w:r>
      <w:r w:rsidRPr="00A86EC2">
        <w:rPr>
          <w:rFonts w:hint="eastAsia"/>
        </w:rPr>
        <w:t>2024</w:t>
      </w:r>
      <w:r w:rsidRPr="00A86EC2">
        <w:rPr>
          <w:rFonts w:hint="eastAsia"/>
        </w:rPr>
        <w:t>〕</w:t>
      </w:r>
      <w:r w:rsidRPr="00A86EC2">
        <w:rPr>
          <w:rFonts w:hint="eastAsia"/>
        </w:rPr>
        <w:t>939</w:t>
      </w:r>
      <w:r w:rsidRPr="00A86EC2">
        <w:rPr>
          <w:rFonts w:hint="eastAsia"/>
          <w:spacing w:val="-11"/>
        </w:rPr>
        <w:t xml:space="preserve"> </w:t>
      </w:r>
      <w:r w:rsidRPr="00A86EC2">
        <w:rPr>
          <w:rFonts w:hint="eastAsia"/>
        </w:rPr>
        <w:t>号）等文件要求，泰州市海陵区人民政府组织编制了泰州市海陵区</w:t>
      </w:r>
      <w:r w:rsidRPr="00A86EC2">
        <w:rPr>
          <w:rFonts w:hint="eastAsia"/>
        </w:rPr>
        <w:t>2025-0</w:t>
      </w:r>
      <w:r w:rsidR="00A86EC2">
        <w:rPr>
          <w:rFonts w:hint="eastAsia"/>
        </w:rPr>
        <w:t>7</w:t>
      </w:r>
      <w:r w:rsidRPr="00A86EC2">
        <w:rPr>
          <w:rFonts w:hint="eastAsia"/>
        </w:rPr>
        <w:t>号土地征收成片开发方案。</w:t>
      </w:r>
    </w:p>
    <w:p w14:paraId="284E70BF" w14:textId="77777777" w:rsidR="008B137A" w:rsidRPr="00A86EC2" w:rsidRDefault="00000000" w:rsidP="000B2E87">
      <w:pPr>
        <w:pStyle w:val="2"/>
      </w:pPr>
      <w:r w:rsidRPr="00A86EC2">
        <w:rPr>
          <w:rFonts w:hint="eastAsia"/>
        </w:rPr>
        <w:t>二、编制</w:t>
      </w:r>
      <w:r w:rsidRPr="00A86EC2">
        <w:rPr>
          <w:rFonts w:hint="eastAsia"/>
          <w:spacing w:val="-5"/>
        </w:rPr>
        <w:t>目的</w:t>
      </w:r>
    </w:p>
    <w:p w14:paraId="64480F4C" w14:textId="77777777" w:rsidR="008B137A" w:rsidRPr="00A86EC2" w:rsidRDefault="00000000" w:rsidP="000B2E87">
      <w:r w:rsidRPr="00A86EC2">
        <w:rPr>
          <w:rFonts w:hint="eastAsia"/>
        </w:rPr>
        <w:t>合理安排成片开发范围内基础设施、公共服务设施等公益性</w:t>
      </w:r>
      <w:r w:rsidRPr="00A86EC2">
        <w:rPr>
          <w:rFonts w:hint="eastAsia"/>
        </w:rPr>
        <w:lastRenderedPageBreak/>
        <w:t>用地，确保公益性项目按期建设，有效增进民生福祉；充分保障农村集体经济组织和农民合法权益，确保被征地农民原有生活水平不降低、长远生计有保障，切实促进社会公平；因地制宜合理确定成片开发范围和土地征收规模，重点保障近期实施的、符合要求的重大项目和城市发展用地需求；结合开发片区的功能定位和主要用途，详细评估土地征收成片开发所产生的预期经济、社会、生态环境效益，充分论证征收农民集体土地的必要性。</w:t>
      </w:r>
    </w:p>
    <w:p w14:paraId="3B7FD47D" w14:textId="77777777" w:rsidR="008B137A" w:rsidRPr="00A86EC2" w:rsidRDefault="00000000" w:rsidP="000B2E87">
      <w:pPr>
        <w:pStyle w:val="2"/>
      </w:pPr>
      <w:r w:rsidRPr="00A86EC2">
        <w:rPr>
          <w:rFonts w:hint="eastAsia"/>
        </w:rPr>
        <w:t>三、编制</w:t>
      </w:r>
      <w:r w:rsidRPr="00A86EC2">
        <w:rPr>
          <w:rFonts w:hint="eastAsia"/>
          <w:spacing w:val="-5"/>
        </w:rPr>
        <w:t>依据</w:t>
      </w:r>
    </w:p>
    <w:p w14:paraId="32079F3F" w14:textId="6F952894" w:rsidR="008B137A" w:rsidRPr="00A86EC2" w:rsidRDefault="00A86EC2" w:rsidP="000B2E87">
      <w:r>
        <w:rPr>
          <w:rFonts w:hint="eastAsia"/>
        </w:rPr>
        <w:t>（</w:t>
      </w:r>
      <w:r>
        <w:rPr>
          <w:rFonts w:hint="eastAsia"/>
        </w:rPr>
        <w:t>1</w:t>
      </w:r>
      <w:r>
        <w:rPr>
          <w:rFonts w:hint="eastAsia"/>
        </w:rPr>
        <w:t>）</w:t>
      </w:r>
      <w:r w:rsidRPr="00A86EC2">
        <w:rPr>
          <w:rFonts w:hint="eastAsia"/>
        </w:rPr>
        <w:t>《中华人民共和国土地管理法》（</w:t>
      </w:r>
      <w:r w:rsidRPr="00A86EC2">
        <w:rPr>
          <w:rFonts w:hint="eastAsia"/>
        </w:rPr>
        <w:t>2019</w:t>
      </w:r>
      <w:r w:rsidRPr="00A86EC2">
        <w:rPr>
          <w:rFonts w:hint="eastAsia"/>
        </w:rPr>
        <w:t>年修订）</w:t>
      </w:r>
    </w:p>
    <w:p w14:paraId="17A64A13" w14:textId="11D4BD61" w:rsidR="008B137A" w:rsidRPr="00A86EC2" w:rsidRDefault="00A86EC2" w:rsidP="000B2E87">
      <w:r>
        <w:rPr>
          <w:rFonts w:hint="eastAsia"/>
        </w:rPr>
        <w:t>（</w:t>
      </w:r>
      <w:r>
        <w:rPr>
          <w:rFonts w:hint="eastAsia"/>
        </w:rPr>
        <w:t>2</w:t>
      </w:r>
      <w:r>
        <w:rPr>
          <w:rFonts w:hint="eastAsia"/>
        </w:rPr>
        <w:t>）</w:t>
      </w:r>
      <w:r w:rsidRPr="00A86EC2">
        <w:rPr>
          <w:rFonts w:hint="eastAsia"/>
        </w:rPr>
        <w:t>《中华人民共和国土地管理法实施条例》（</w:t>
      </w:r>
      <w:r w:rsidRPr="00A86EC2">
        <w:rPr>
          <w:rFonts w:hint="eastAsia"/>
        </w:rPr>
        <w:t>2021</w:t>
      </w:r>
      <w:r w:rsidRPr="00A86EC2">
        <w:rPr>
          <w:rFonts w:hint="eastAsia"/>
        </w:rPr>
        <w:t>年修订）</w:t>
      </w:r>
    </w:p>
    <w:p w14:paraId="4FD10BDA" w14:textId="1FAFA4E8" w:rsidR="008B137A" w:rsidRPr="00A86EC2" w:rsidRDefault="00A86EC2" w:rsidP="000B2E87">
      <w:r>
        <w:rPr>
          <w:rFonts w:hint="eastAsia"/>
        </w:rPr>
        <w:t>（</w:t>
      </w:r>
      <w:r>
        <w:rPr>
          <w:rFonts w:hint="eastAsia"/>
        </w:rPr>
        <w:t>3</w:t>
      </w:r>
      <w:r>
        <w:rPr>
          <w:rFonts w:hint="eastAsia"/>
        </w:rPr>
        <w:t>）</w:t>
      </w:r>
      <w:r w:rsidRPr="00A86EC2">
        <w:rPr>
          <w:rFonts w:hint="eastAsia"/>
        </w:rPr>
        <w:t>《自然资源部关于印发〈土地征收成片开发标准〉的通知》（自然资</w:t>
      </w:r>
      <w:proofErr w:type="gramStart"/>
      <w:r w:rsidRPr="00A86EC2">
        <w:rPr>
          <w:rFonts w:hint="eastAsia"/>
        </w:rPr>
        <w:t>规</w:t>
      </w:r>
      <w:proofErr w:type="gramEnd"/>
      <w:r w:rsidRPr="00A86EC2">
        <w:rPr>
          <w:rFonts w:hint="eastAsia"/>
        </w:rPr>
        <w:t>〔</w:t>
      </w:r>
      <w:r w:rsidRPr="00A86EC2">
        <w:rPr>
          <w:rFonts w:hint="eastAsia"/>
        </w:rPr>
        <w:t>2023</w:t>
      </w:r>
      <w:r w:rsidRPr="00A86EC2">
        <w:rPr>
          <w:rFonts w:hint="eastAsia"/>
        </w:rPr>
        <w:t>〕</w:t>
      </w:r>
      <w:r w:rsidRPr="00A86EC2">
        <w:rPr>
          <w:rFonts w:hint="eastAsia"/>
        </w:rPr>
        <w:t>7</w:t>
      </w:r>
      <w:r w:rsidRPr="00A86EC2">
        <w:rPr>
          <w:rFonts w:hint="eastAsia"/>
        </w:rPr>
        <w:t>号）</w:t>
      </w:r>
    </w:p>
    <w:p w14:paraId="21C08982" w14:textId="085C4080" w:rsidR="008B137A" w:rsidRPr="00A86EC2" w:rsidRDefault="00A86EC2" w:rsidP="000B2E87">
      <w:r>
        <w:rPr>
          <w:rFonts w:hint="eastAsia"/>
        </w:rPr>
        <w:t>（</w:t>
      </w:r>
      <w:r>
        <w:rPr>
          <w:rFonts w:hint="eastAsia"/>
        </w:rPr>
        <w:t>4</w:t>
      </w:r>
      <w:r>
        <w:rPr>
          <w:rFonts w:hint="eastAsia"/>
        </w:rPr>
        <w:t>）</w:t>
      </w:r>
      <w:r w:rsidRPr="00A86EC2">
        <w:rPr>
          <w:rFonts w:hint="eastAsia"/>
        </w:rPr>
        <w:t>《江苏省自然资源厅关于开展土地征收成片开发方案编制工作的通知》（</w:t>
      </w:r>
      <w:proofErr w:type="gramStart"/>
      <w:r w:rsidRPr="00A86EC2">
        <w:rPr>
          <w:rFonts w:hint="eastAsia"/>
        </w:rPr>
        <w:t>苏自然资函</w:t>
      </w:r>
      <w:proofErr w:type="gramEnd"/>
      <w:r w:rsidRPr="00A86EC2">
        <w:rPr>
          <w:rFonts w:hint="eastAsia"/>
        </w:rPr>
        <w:t>〔</w:t>
      </w:r>
      <w:r w:rsidRPr="00A86EC2">
        <w:rPr>
          <w:rFonts w:hint="eastAsia"/>
        </w:rPr>
        <w:t>2021</w:t>
      </w:r>
      <w:r w:rsidRPr="00A86EC2">
        <w:rPr>
          <w:rFonts w:hint="eastAsia"/>
        </w:rPr>
        <w:t>〕</w:t>
      </w:r>
      <w:r w:rsidRPr="00A86EC2">
        <w:rPr>
          <w:rFonts w:hint="eastAsia"/>
        </w:rPr>
        <w:t>15</w:t>
      </w:r>
      <w:r w:rsidRPr="00A86EC2">
        <w:rPr>
          <w:rFonts w:hint="eastAsia"/>
        </w:rPr>
        <w:t>号）</w:t>
      </w:r>
    </w:p>
    <w:p w14:paraId="7267F57F" w14:textId="167D2076" w:rsidR="008B137A" w:rsidRPr="00A86EC2" w:rsidRDefault="00A86EC2" w:rsidP="000B2E87">
      <w:r>
        <w:rPr>
          <w:rFonts w:hint="eastAsia"/>
        </w:rPr>
        <w:t>（</w:t>
      </w:r>
      <w:r>
        <w:rPr>
          <w:rFonts w:hint="eastAsia"/>
        </w:rPr>
        <w:t>5</w:t>
      </w:r>
      <w:r>
        <w:rPr>
          <w:rFonts w:hint="eastAsia"/>
        </w:rPr>
        <w:t>）</w:t>
      </w:r>
      <w:r w:rsidRPr="00A86EC2">
        <w:rPr>
          <w:rFonts w:hint="eastAsia"/>
        </w:rPr>
        <w:t>《省政府关于印发江苏省被征地农民社会保障办法的通知》（苏政发〔</w:t>
      </w:r>
      <w:r w:rsidRPr="00A86EC2">
        <w:rPr>
          <w:rFonts w:hint="eastAsia"/>
        </w:rPr>
        <w:t>2021</w:t>
      </w:r>
      <w:r w:rsidRPr="00A86EC2">
        <w:rPr>
          <w:rFonts w:hint="eastAsia"/>
        </w:rPr>
        <w:t>〕</w:t>
      </w:r>
      <w:r w:rsidRPr="00A86EC2">
        <w:rPr>
          <w:rFonts w:hint="eastAsia"/>
        </w:rPr>
        <w:t>87</w:t>
      </w:r>
      <w:r w:rsidRPr="00A86EC2">
        <w:rPr>
          <w:rFonts w:hint="eastAsia"/>
        </w:rPr>
        <w:t>号）</w:t>
      </w:r>
    </w:p>
    <w:p w14:paraId="19420EF6" w14:textId="59530FFB" w:rsidR="008B137A" w:rsidRPr="00A86EC2" w:rsidRDefault="00A86EC2" w:rsidP="000B2E87">
      <w:r>
        <w:rPr>
          <w:rFonts w:hint="eastAsia"/>
        </w:rPr>
        <w:t>（</w:t>
      </w:r>
      <w:r>
        <w:rPr>
          <w:rFonts w:hint="eastAsia"/>
        </w:rPr>
        <w:t>6</w:t>
      </w:r>
      <w:r>
        <w:rPr>
          <w:rFonts w:hint="eastAsia"/>
        </w:rPr>
        <w:t>）</w:t>
      </w:r>
      <w:r w:rsidRPr="00A86EC2">
        <w:rPr>
          <w:rFonts w:hint="eastAsia"/>
        </w:rPr>
        <w:t>《关于贯彻落实江苏省被征地农民社会保障办法的通知》（苏</w:t>
      </w:r>
      <w:proofErr w:type="gramStart"/>
      <w:r w:rsidRPr="00A86EC2">
        <w:rPr>
          <w:rFonts w:hint="eastAsia"/>
        </w:rPr>
        <w:t>人社函</w:t>
      </w:r>
      <w:proofErr w:type="gramEnd"/>
      <w:r w:rsidRPr="00A86EC2">
        <w:rPr>
          <w:rFonts w:hint="eastAsia"/>
        </w:rPr>
        <w:t>〔</w:t>
      </w:r>
      <w:r w:rsidRPr="00A86EC2">
        <w:rPr>
          <w:rFonts w:hint="eastAsia"/>
        </w:rPr>
        <w:t>2022</w:t>
      </w:r>
      <w:r w:rsidRPr="00A86EC2">
        <w:rPr>
          <w:rFonts w:hint="eastAsia"/>
        </w:rPr>
        <w:t>〕</w:t>
      </w:r>
      <w:r w:rsidRPr="00A86EC2">
        <w:rPr>
          <w:rFonts w:hint="eastAsia"/>
        </w:rPr>
        <w:t>85</w:t>
      </w:r>
      <w:r w:rsidRPr="00A86EC2">
        <w:rPr>
          <w:rFonts w:hint="eastAsia"/>
        </w:rPr>
        <w:t>号）</w:t>
      </w:r>
    </w:p>
    <w:p w14:paraId="4717A8CE" w14:textId="556A0C39" w:rsidR="008B137A" w:rsidRPr="00A86EC2" w:rsidRDefault="00A86EC2" w:rsidP="000B2E87">
      <w:r>
        <w:rPr>
          <w:rFonts w:hint="eastAsia"/>
        </w:rPr>
        <w:t>（</w:t>
      </w:r>
      <w:r>
        <w:rPr>
          <w:rFonts w:hint="eastAsia"/>
        </w:rPr>
        <w:t>7</w:t>
      </w:r>
      <w:r>
        <w:rPr>
          <w:rFonts w:hint="eastAsia"/>
        </w:rPr>
        <w:t>）</w:t>
      </w:r>
      <w:r w:rsidRPr="00A86EC2">
        <w:rPr>
          <w:rFonts w:hint="eastAsia"/>
        </w:rPr>
        <w:t>《市政府关于公布泰州市征地地上附着物和青苗等补偿标准的通知》（</w:t>
      </w:r>
      <w:proofErr w:type="gramStart"/>
      <w:r w:rsidRPr="00A86EC2">
        <w:rPr>
          <w:rFonts w:hint="eastAsia"/>
        </w:rPr>
        <w:t>泰政发</w:t>
      </w:r>
      <w:proofErr w:type="gramEnd"/>
      <w:r w:rsidRPr="00A86EC2">
        <w:rPr>
          <w:rFonts w:hint="eastAsia"/>
        </w:rPr>
        <w:t>〔</w:t>
      </w:r>
      <w:r w:rsidRPr="00A86EC2">
        <w:rPr>
          <w:rFonts w:hint="eastAsia"/>
        </w:rPr>
        <w:t>2023</w:t>
      </w:r>
      <w:r w:rsidRPr="00A86EC2">
        <w:rPr>
          <w:rFonts w:hint="eastAsia"/>
        </w:rPr>
        <w:t>〕</w:t>
      </w:r>
      <w:r w:rsidRPr="00A86EC2">
        <w:rPr>
          <w:rFonts w:hint="eastAsia"/>
        </w:rPr>
        <w:t xml:space="preserve">104 </w:t>
      </w:r>
      <w:r w:rsidRPr="00A86EC2">
        <w:rPr>
          <w:rFonts w:hint="eastAsia"/>
        </w:rPr>
        <w:t>号）</w:t>
      </w:r>
    </w:p>
    <w:p w14:paraId="71B3C744" w14:textId="2F4E5EF4" w:rsidR="008B137A" w:rsidRPr="00A86EC2" w:rsidRDefault="00A86EC2" w:rsidP="000B2E87">
      <w:r>
        <w:rPr>
          <w:rFonts w:hint="eastAsia"/>
        </w:rPr>
        <w:t>（</w:t>
      </w:r>
      <w:r>
        <w:rPr>
          <w:rFonts w:hint="eastAsia"/>
        </w:rPr>
        <w:t>8</w:t>
      </w:r>
      <w:r>
        <w:rPr>
          <w:rFonts w:hint="eastAsia"/>
        </w:rPr>
        <w:t>）</w:t>
      </w:r>
      <w:r w:rsidRPr="00A86EC2">
        <w:rPr>
          <w:rFonts w:hint="eastAsia"/>
        </w:rPr>
        <w:t>《区政府关于重新公布海陵区征地区片综合地价执行标准的通知》（泰海政</w:t>
      </w:r>
      <w:proofErr w:type="gramStart"/>
      <w:r w:rsidRPr="00A86EC2">
        <w:rPr>
          <w:rFonts w:hint="eastAsia"/>
        </w:rPr>
        <w:t>规</w:t>
      </w:r>
      <w:proofErr w:type="gramEnd"/>
      <w:r w:rsidRPr="00A86EC2">
        <w:rPr>
          <w:rFonts w:hint="eastAsia"/>
        </w:rPr>
        <w:t>〔</w:t>
      </w:r>
      <w:r w:rsidRPr="00A86EC2">
        <w:rPr>
          <w:rFonts w:hint="eastAsia"/>
        </w:rPr>
        <w:t>2024</w:t>
      </w:r>
      <w:r w:rsidRPr="00A86EC2">
        <w:rPr>
          <w:rFonts w:hint="eastAsia"/>
        </w:rPr>
        <w:t>〕</w:t>
      </w:r>
      <w:r w:rsidRPr="00A86EC2">
        <w:rPr>
          <w:rFonts w:hint="eastAsia"/>
        </w:rPr>
        <w:t xml:space="preserve">1 </w:t>
      </w:r>
      <w:r w:rsidRPr="00A86EC2">
        <w:rPr>
          <w:rFonts w:hint="eastAsia"/>
        </w:rPr>
        <w:t>号）</w:t>
      </w:r>
    </w:p>
    <w:p w14:paraId="18F07324" w14:textId="755C8235" w:rsidR="008B137A" w:rsidRPr="00A86EC2" w:rsidRDefault="00A86EC2" w:rsidP="000B2E87">
      <w:r>
        <w:rPr>
          <w:rFonts w:hint="eastAsia"/>
        </w:rPr>
        <w:t>（</w:t>
      </w:r>
      <w:r>
        <w:rPr>
          <w:rFonts w:hint="eastAsia"/>
        </w:rPr>
        <w:t>9</w:t>
      </w:r>
      <w:r>
        <w:rPr>
          <w:rFonts w:hint="eastAsia"/>
        </w:rPr>
        <w:t>）</w:t>
      </w:r>
      <w:r w:rsidRPr="00A86EC2">
        <w:rPr>
          <w:rFonts w:hint="eastAsia"/>
        </w:rPr>
        <w:t>《泰州市海陵区国民经济和社会发展第十四个五年规划</w:t>
      </w:r>
      <w:r w:rsidRPr="00A86EC2">
        <w:rPr>
          <w:rFonts w:hint="eastAsia"/>
        </w:rPr>
        <w:lastRenderedPageBreak/>
        <w:t>和二</w:t>
      </w:r>
      <w:r w:rsidRPr="00A86EC2">
        <w:rPr>
          <w:rFonts w:ascii="微软雅黑" w:eastAsia="微软雅黑" w:hAnsi="微软雅黑" w:cs="微软雅黑" w:hint="eastAsia"/>
        </w:rPr>
        <w:t>〇</w:t>
      </w:r>
      <w:r w:rsidRPr="00A86EC2">
        <w:rPr>
          <w:rFonts w:hAnsi="宋体" w:hint="eastAsia"/>
        </w:rPr>
        <w:t>三五年远景目标纲要》</w:t>
      </w:r>
    </w:p>
    <w:p w14:paraId="5B7DF43C" w14:textId="1D44D319" w:rsidR="008B137A" w:rsidRPr="00A86EC2" w:rsidRDefault="00A86EC2" w:rsidP="000B2E87">
      <w:r>
        <w:rPr>
          <w:rFonts w:hint="eastAsia"/>
        </w:rPr>
        <w:t>（</w:t>
      </w:r>
      <w:r>
        <w:rPr>
          <w:rFonts w:hint="eastAsia"/>
        </w:rPr>
        <w:t>10</w:t>
      </w:r>
      <w:r>
        <w:rPr>
          <w:rFonts w:hint="eastAsia"/>
        </w:rPr>
        <w:t>）</w:t>
      </w:r>
      <w:r w:rsidRPr="00A86EC2">
        <w:rPr>
          <w:rFonts w:hint="eastAsia"/>
        </w:rPr>
        <w:t>《泰州市海陵区</w:t>
      </w:r>
      <w:r w:rsidRPr="00A86EC2">
        <w:rPr>
          <w:rFonts w:hint="eastAsia"/>
        </w:rPr>
        <w:t xml:space="preserve">2024 </w:t>
      </w:r>
      <w:r w:rsidRPr="00A86EC2">
        <w:rPr>
          <w:rFonts w:hint="eastAsia"/>
        </w:rPr>
        <w:t>年国民经济和社会发展计划执行情况与</w:t>
      </w:r>
      <w:r w:rsidRPr="00A86EC2">
        <w:rPr>
          <w:rFonts w:hint="eastAsia"/>
        </w:rPr>
        <w:t xml:space="preserve"> 2025 </w:t>
      </w:r>
      <w:r w:rsidRPr="00A86EC2">
        <w:rPr>
          <w:rFonts w:hint="eastAsia"/>
        </w:rPr>
        <w:t>年计划》</w:t>
      </w:r>
    </w:p>
    <w:p w14:paraId="0A0F7891" w14:textId="2267AE1A" w:rsidR="008B137A" w:rsidRPr="00A86EC2" w:rsidRDefault="00A86EC2" w:rsidP="000B2E87">
      <w:r>
        <w:rPr>
          <w:rFonts w:hint="eastAsia"/>
        </w:rPr>
        <w:t>（</w:t>
      </w:r>
      <w:r>
        <w:rPr>
          <w:rFonts w:hint="eastAsia"/>
        </w:rPr>
        <w:t>11</w:t>
      </w:r>
      <w:r>
        <w:rPr>
          <w:rFonts w:hint="eastAsia"/>
        </w:rPr>
        <w:t>）</w:t>
      </w:r>
      <w:r w:rsidRPr="00A86EC2">
        <w:rPr>
          <w:rFonts w:hint="eastAsia"/>
        </w:rPr>
        <w:t>《泰州市国土空间总体规划（</w:t>
      </w:r>
      <w:r w:rsidRPr="00A86EC2">
        <w:rPr>
          <w:rFonts w:hAnsi="宋体" w:hint="eastAsia"/>
        </w:rPr>
        <w:t>2021</w:t>
      </w:r>
      <w:r w:rsidRPr="00A86EC2">
        <w:rPr>
          <w:rFonts w:hAnsi="宋体" w:hint="eastAsia"/>
        </w:rPr>
        <w:t>—</w:t>
      </w:r>
      <w:r w:rsidRPr="00A86EC2">
        <w:rPr>
          <w:rFonts w:hAnsi="宋体" w:hint="eastAsia"/>
        </w:rPr>
        <w:t>2035</w:t>
      </w:r>
      <w:r w:rsidRPr="00A86EC2">
        <w:rPr>
          <w:rFonts w:hint="eastAsia"/>
        </w:rPr>
        <w:t>年）》</w:t>
      </w:r>
    </w:p>
    <w:p w14:paraId="0E911331" w14:textId="42026948" w:rsidR="008B137A" w:rsidRPr="00A86EC2" w:rsidRDefault="00A86EC2" w:rsidP="000B2E87">
      <w:r>
        <w:rPr>
          <w:rFonts w:hint="eastAsia"/>
        </w:rPr>
        <w:t>（</w:t>
      </w:r>
      <w:r>
        <w:rPr>
          <w:rFonts w:hint="eastAsia"/>
        </w:rPr>
        <w:t>12</w:t>
      </w:r>
      <w:r>
        <w:rPr>
          <w:rFonts w:hint="eastAsia"/>
        </w:rPr>
        <w:t>）</w:t>
      </w:r>
      <w:r w:rsidRPr="00A86EC2">
        <w:rPr>
          <w:rFonts w:hint="eastAsia"/>
        </w:rPr>
        <w:t>海陵区</w:t>
      </w:r>
      <w:r w:rsidRPr="00A86EC2">
        <w:rPr>
          <w:rFonts w:hAnsi="宋体" w:hint="eastAsia"/>
        </w:rPr>
        <w:t>“</w:t>
      </w:r>
      <w:r w:rsidRPr="00A86EC2">
        <w:rPr>
          <w:rFonts w:hint="eastAsia"/>
        </w:rPr>
        <w:t>三区三线</w:t>
      </w:r>
      <w:r w:rsidRPr="00A86EC2">
        <w:rPr>
          <w:rFonts w:hAnsi="宋体" w:hint="eastAsia"/>
        </w:rPr>
        <w:t>”</w:t>
      </w:r>
      <w:r w:rsidRPr="00A86EC2">
        <w:rPr>
          <w:rFonts w:hint="eastAsia"/>
        </w:rPr>
        <w:t>划定成果、</w:t>
      </w:r>
      <w:r w:rsidRPr="00A86EC2">
        <w:rPr>
          <w:rFonts w:hAnsi="宋体" w:hint="eastAsia"/>
        </w:rPr>
        <w:t>202</w:t>
      </w:r>
      <w:r w:rsidR="00E65533">
        <w:rPr>
          <w:rFonts w:hAnsi="宋体" w:hint="eastAsia"/>
        </w:rPr>
        <w:t>4</w:t>
      </w:r>
      <w:r w:rsidRPr="00A86EC2">
        <w:rPr>
          <w:rFonts w:hint="eastAsia"/>
        </w:rPr>
        <w:t>年度国土变更调查成果等资料</w:t>
      </w:r>
    </w:p>
    <w:p w14:paraId="6E9A0156" w14:textId="3EC67715" w:rsidR="008B137A" w:rsidRPr="00A86EC2" w:rsidRDefault="00A86EC2" w:rsidP="000B2E87">
      <w:r>
        <w:rPr>
          <w:rFonts w:hint="eastAsia"/>
        </w:rPr>
        <w:t>（</w:t>
      </w:r>
      <w:r>
        <w:rPr>
          <w:rFonts w:hint="eastAsia"/>
        </w:rPr>
        <w:t>13</w:t>
      </w:r>
      <w:r>
        <w:rPr>
          <w:rFonts w:hint="eastAsia"/>
        </w:rPr>
        <w:t>）</w:t>
      </w:r>
      <w:r w:rsidRPr="00A86EC2">
        <w:rPr>
          <w:rFonts w:hint="eastAsia"/>
        </w:rPr>
        <w:t>其他相关规划</w:t>
      </w:r>
    </w:p>
    <w:p w14:paraId="25322579" w14:textId="77777777" w:rsidR="008B137A" w:rsidRPr="00A86EC2" w:rsidRDefault="00000000" w:rsidP="000B2E87">
      <w:pPr>
        <w:pStyle w:val="2"/>
      </w:pPr>
      <w:r w:rsidRPr="00A86EC2">
        <w:rPr>
          <w:rFonts w:hint="eastAsia"/>
        </w:rPr>
        <w:t>四、基本</w:t>
      </w:r>
      <w:r w:rsidRPr="00A86EC2">
        <w:rPr>
          <w:rFonts w:hint="eastAsia"/>
          <w:spacing w:val="-5"/>
        </w:rPr>
        <w:t>情况</w:t>
      </w:r>
    </w:p>
    <w:p w14:paraId="136D2EB9" w14:textId="3FFE3808" w:rsidR="008B137A" w:rsidRPr="00A86EC2" w:rsidRDefault="00000000" w:rsidP="000B2E87">
      <w:r w:rsidRPr="00A86EC2">
        <w:rPr>
          <w:rFonts w:hint="eastAsia"/>
        </w:rPr>
        <w:t>本方案共包含</w:t>
      </w:r>
      <w:r w:rsidRPr="00A86EC2">
        <w:rPr>
          <w:rFonts w:hint="eastAsia"/>
        </w:rPr>
        <w:t>1</w:t>
      </w:r>
      <w:r w:rsidRPr="00A86EC2">
        <w:rPr>
          <w:rFonts w:hint="eastAsia"/>
        </w:rPr>
        <w:t>个片区，位于</w:t>
      </w:r>
      <w:proofErr w:type="gramStart"/>
      <w:r w:rsidRPr="00A86EC2">
        <w:rPr>
          <w:rFonts w:hint="eastAsia"/>
        </w:rPr>
        <w:t>罡</w:t>
      </w:r>
      <w:proofErr w:type="gramEnd"/>
      <w:r w:rsidRPr="00A86EC2">
        <w:rPr>
          <w:rFonts w:hint="eastAsia"/>
        </w:rPr>
        <w:t>杨镇。片区为</w:t>
      </w:r>
      <w:r w:rsidR="00A86EC2" w:rsidRPr="00A86EC2">
        <w:rPr>
          <w:rFonts w:hint="eastAsia"/>
        </w:rPr>
        <w:t>罡杨镇工业区西片区</w:t>
      </w:r>
      <w:r w:rsidRPr="00A86EC2">
        <w:rPr>
          <w:rFonts w:hint="eastAsia"/>
        </w:rPr>
        <w:t>，片区范围总面积</w:t>
      </w:r>
      <w:r w:rsidR="00A11D01">
        <w:rPr>
          <w:rFonts w:hint="eastAsia"/>
        </w:rPr>
        <w:t>94.4213</w:t>
      </w:r>
      <w:r w:rsidRPr="00A86EC2">
        <w:rPr>
          <w:rFonts w:hint="eastAsia"/>
        </w:rPr>
        <w:t>公顷，拟征收集体土地面积</w:t>
      </w:r>
      <w:r w:rsidR="00A11D01">
        <w:rPr>
          <w:rFonts w:hint="eastAsia"/>
        </w:rPr>
        <w:t>37.3461</w:t>
      </w:r>
      <w:r w:rsidRPr="00A86EC2">
        <w:rPr>
          <w:rFonts w:hint="eastAsia"/>
        </w:rPr>
        <w:t>公顷（成片开发范围以最终批复为准）。本次方案中所有片区均具备外部水、电、气、热、通讯和消防基本地块开发条件。</w:t>
      </w:r>
    </w:p>
    <w:p w14:paraId="5EA63D22" w14:textId="77777777" w:rsidR="008B137A" w:rsidRPr="00A86EC2" w:rsidRDefault="00000000" w:rsidP="000B2E87">
      <w:pPr>
        <w:pStyle w:val="2"/>
      </w:pPr>
      <w:r w:rsidRPr="00A86EC2">
        <w:rPr>
          <w:rFonts w:hint="eastAsia"/>
        </w:rPr>
        <w:t>五、成片开发的必要性</w:t>
      </w:r>
    </w:p>
    <w:p w14:paraId="5596D6FD" w14:textId="6470B252" w:rsidR="008B137A" w:rsidRDefault="00000000" w:rsidP="000B2E87">
      <w:r w:rsidRPr="00A86EC2">
        <w:rPr>
          <w:rFonts w:hAnsi="宋体" w:hint="eastAsia"/>
        </w:rPr>
        <w:t>“</w:t>
      </w:r>
      <w:r w:rsidRPr="00A86EC2">
        <w:rPr>
          <w:rFonts w:hint="eastAsia"/>
        </w:rPr>
        <w:t>十四五</w:t>
      </w:r>
      <w:r w:rsidRPr="00A86EC2">
        <w:rPr>
          <w:rFonts w:hAnsi="宋体" w:hint="eastAsia"/>
        </w:rPr>
        <w:t>”</w:t>
      </w:r>
      <w:r w:rsidRPr="00A86EC2">
        <w:rPr>
          <w:rFonts w:hint="eastAsia"/>
        </w:rPr>
        <w:t>时期是海陵区深入实施</w:t>
      </w:r>
      <w:r w:rsidRPr="00A86EC2">
        <w:rPr>
          <w:rFonts w:hAnsi="宋体" w:hint="eastAsia"/>
        </w:rPr>
        <w:t>“</w:t>
      </w:r>
      <w:r w:rsidRPr="00A86EC2">
        <w:rPr>
          <w:rFonts w:hint="eastAsia"/>
        </w:rPr>
        <w:t>工业强区、商贸兴区、城建靓区</w:t>
      </w:r>
      <w:r w:rsidRPr="00A86EC2">
        <w:rPr>
          <w:rFonts w:hAnsi="宋体" w:hint="eastAsia"/>
        </w:rPr>
        <w:t>”</w:t>
      </w:r>
      <w:r w:rsidRPr="00A86EC2">
        <w:rPr>
          <w:rFonts w:hint="eastAsia"/>
        </w:rPr>
        <w:t>三大战略，建设</w:t>
      </w:r>
      <w:r w:rsidRPr="00A86EC2">
        <w:rPr>
          <w:rFonts w:hAnsi="宋体" w:hint="eastAsia"/>
        </w:rPr>
        <w:t>“</w:t>
      </w:r>
      <w:r w:rsidRPr="00A86EC2">
        <w:rPr>
          <w:rFonts w:hint="eastAsia"/>
        </w:rPr>
        <w:t>强富美高</w:t>
      </w:r>
      <w:r w:rsidRPr="00A86EC2">
        <w:rPr>
          <w:rFonts w:hAnsi="宋体" w:hint="eastAsia"/>
        </w:rPr>
        <w:t>”</w:t>
      </w:r>
      <w:r w:rsidRPr="00A86EC2">
        <w:rPr>
          <w:rFonts w:hint="eastAsia"/>
        </w:rPr>
        <w:t>新海陵，实现人民满意的高质量发展的关键阶段。</w:t>
      </w:r>
      <w:r w:rsidRPr="00A86EC2">
        <w:rPr>
          <w:rFonts w:hAnsi="宋体" w:hint="eastAsia"/>
        </w:rPr>
        <w:t>“</w:t>
      </w:r>
      <w:r w:rsidRPr="00A86EC2">
        <w:rPr>
          <w:rFonts w:hint="eastAsia"/>
        </w:rPr>
        <w:t>十四五</w:t>
      </w:r>
      <w:r w:rsidRPr="00A86EC2">
        <w:rPr>
          <w:rFonts w:hAnsi="宋体" w:hint="eastAsia"/>
        </w:rPr>
        <w:t>”</w:t>
      </w:r>
      <w:r w:rsidRPr="00A86EC2">
        <w:rPr>
          <w:rFonts w:hint="eastAsia"/>
        </w:rPr>
        <w:t>期间，海陵区重点优化产业体系布局，形成</w:t>
      </w:r>
      <w:r w:rsidRPr="00A86EC2">
        <w:rPr>
          <w:rFonts w:hAnsi="宋体" w:hint="eastAsia"/>
        </w:rPr>
        <w:t>“</w:t>
      </w:r>
      <w:proofErr w:type="gramStart"/>
      <w:r w:rsidRPr="00A86EC2">
        <w:rPr>
          <w:rFonts w:hint="eastAsia"/>
        </w:rPr>
        <w:t>一</w:t>
      </w:r>
      <w:proofErr w:type="gramEnd"/>
      <w:r w:rsidRPr="00A86EC2">
        <w:rPr>
          <w:rFonts w:hint="eastAsia"/>
        </w:rPr>
        <w:t>核一带</w:t>
      </w:r>
      <w:proofErr w:type="gramStart"/>
      <w:r w:rsidRPr="00A86EC2">
        <w:rPr>
          <w:rFonts w:hint="eastAsia"/>
        </w:rPr>
        <w:t>一</w:t>
      </w:r>
      <w:proofErr w:type="gramEnd"/>
      <w:r w:rsidRPr="00A86EC2">
        <w:rPr>
          <w:rFonts w:hint="eastAsia"/>
        </w:rPr>
        <w:t>廊</w:t>
      </w:r>
      <w:proofErr w:type="gramStart"/>
      <w:r w:rsidRPr="00A86EC2">
        <w:rPr>
          <w:rFonts w:hint="eastAsia"/>
        </w:rPr>
        <w:t>一</w:t>
      </w:r>
      <w:proofErr w:type="gramEnd"/>
      <w:r w:rsidRPr="00A86EC2">
        <w:rPr>
          <w:rFonts w:hint="eastAsia"/>
        </w:rPr>
        <w:t>城</w:t>
      </w:r>
      <w:r w:rsidRPr="00A86EC2">
        <w:rPr>
          <w:rFonts w:hAnsi="宋体" w:hint="eastAsia"/>
        </w:rPr>
        <w:t>”</w:t>
      </w:r>
      <w:r w:rsidRPr="00A86EC2">
        <w:rPr>
          <w:rFonts w:hint="eastAsia"/>
        </w:rPr>
        <w:t>的产业空间结构。</w:t>
      </w:r>
      <w:r w:rsidR="00C74256" w:rsidRPr="00C74256">
        <w:rPr>
          <w:rFonts w:hint="eastAsia"/>
        </w:rPr>
        <w:t>“一廊”（西部工业智造走廊）</w:t>
      </w:r>
      <w:r w:rsidR="00E65533">
        <w:rPr>
          <w:rFonts w:hint="eastAsia"/>
        </w:rPr>
        <w:t>，</w:t>
      </w:r>
      <w:r w:rsidR="00C74256" w:rsidRPr="00C74256">
        <w:rPr>
          <w:rFonts w:hint="eastAsia"/>
        </w:rPr>
        <w:t>以九龙镇、</w:t>
      </w:r>
      <w:proofErr w:type="gramStart"/>
      <w:r w:rsidR="00C74256" w:rsidRPr="00C74256">
        <w:rPr>
          <w:rFonts w:hint="eastAsia"/>
        </w:rPr>
        <w:t>罡</w:t>
      </w:r>
      <w:proofErr w:type="gramEnd"/>
      <w:r w:rsidR="00C74256" w:rsidRPr="00C74256">
        <w:rPr>
          <w:rFonts w:hint="eastAsia"/>
        </w:rPr>
        <w:t>杨镇、华港镇为核心支撑，挖掘西部片区升级潜力，积极招引新能源、汽车零部件制造等行业龙头企业，整合当地具有优势的光伏、汽车配件、驱动电机、动力电池等产业，带动周边产业链上下游同步发展，形成具有海陵特色、市场竞争优势的新能源智造廊道。</w:t>
      </w:r>
    </w:p>
    <w:p w14:paraId="16C291F0" w14:textId="7098BD8C" w:rsidR="008B137A" w:rsidRPr="00A86EC2" w:rsidRDefault="006B2649" w:rsidP="000B2E87">
      <w:proofErr w:type="gramStart"/>
      <w:r w:rsidRPr="006B2649">
        <w:rPr>
          <w:rFonts w:hint="eastAsia"/>
        </w:rPr>
        <w:t>做强三大</w:t>
      </w:r>
      <w:proofErr w:type="gramEnd"/>
      <w:r w:rsidRPr="006B2649">
        <w:rPr>
          <w:rFonts w:hint="eastAsia"/>
        </w:rPr>
        <w:t>主导产业。充分发挥海</w:t>
      </w:r>
      <w:proofErr w:type="gramStart"/>
      <w:r w:rsidRPr="006B2649">
        <w:rPr>
          <w:rFonts w:hint="eastAsia"/>
        </w:rPr>
        <w:t>陵产业</w:t>
      </w:r>
      <w:proofErr w:type="gramEnd"/>
      <w:r w:rsidRPr="006B2649">
        <w:rPr>
          <w:rFonts w:hint="eastAsia"/>
        </w:rPr>
        <w:t>优势，加快高端装备</w:t>
      </w:r>
      <w:r w:rsidRPr="006B2649">
        <w:rPr>
          <w:rFonts w:hint="eastAsia"/>
        </w:rPr>
        <w:lastRenderedPageBreak/>
        <w:t>制造产业</w:t>
      </w:r>
      <w:proofErr w:type="gramStart"/>
      <w:r w:rsidRPr="006B2649">
        <w:rPr>
          <w:rFonts w:hint="eastAsia"/>
        </w:rPr>
        <w:t>集群化</w:t>
      </w:r>
      <w:proofErr w:type="gramEnd"/>
      <w:r w:rsidRPr="006B2649">
        <w:rPr>
          <w:rFonts w:hint="eastAsia"/>
        </w:rPr>
        <w:t>发展。打造汽车零部件产业集群，以江苏省汽车零部件产业基地为载体，发挥</w:t>
      </w:r>
      <w:proofErr w:type="gramStart"/>
      <w:r w:rsidRPr="006B2649">
        <w:rPr>
          <w:rFonts w:hint="eastAsia"/>
        </w:rPr>
        <w:t>罡</w:t>
      </w:r>
      <w:proofErr w:type="gramEnd"/>
      <w:r w:rsidRPr="006B2649">
        <w:rPr>
          <w:rFonts w:hint="eastAsia"/>
        </w:rPr>
        <w:t>阳股份、微特利电机、飞船股份等重点企业带动作用，加速产业集聚，提升汽车零部件产业发展能级。鼓励重点企业加强研发、抢占市场，与长城汽车等国内知名整车制造商密切合作，推动新能源汽车配套产业快速发展，构建整车生产全套产业链，推动关键技术自主产权、成熟企业招商引资、汽车总体产能规模、全车技术示范推广四大突破方向；打造白色家电产业集群，探索建立白色家电配套产业园，支持乐金电子增产扩能，通过项目招引，重点延伸发展</w:t>
      </w:r>
      <w:proofErr w:type="gramStart"/>
      <w:r w:rsidRPr="006B2649">
        <w:rPr>
          <w:rFonts w:hint="eastAsia"/>
        </w:rPr>
        <w:t>先进增材制造</w:t>
      </w:r>
      <w:proofErr w:type="gramEnd"/>
      <w:r w:rsidRPr="006B2649">
        <w:rPr>
          <w:rFonts w:hint="eastAsia"/>
        </w:rPr>
        <w:t>装备、智能机器人、智能家电，以及配套的核心零部件产品，着力引进大型领军企业和关键功能部件制造企业，提高国际、国内市场竞争力。</w:t>
      </w:r>
    </w:p>
    <w:p w14:paraId="4165587D" w14:textId="77777777" w:rsidR="008B137A" w:rsidRPr="00A86EC2" w:rsidRDefault="00000000" w:rsidP="000B2E87">
      <w:r w:rsidRPr="00A86EC2">
        <w:rPr>
          <w:rFonts w:hint="eastAsia"/>
        </w:rPr>
        <w:t>在此背景下，编制土地征收成片开发方案，高效配置土地资源，提升城市功能，强化生态服务功能，推进经济社会的可持续发展。重点保障</w:t>
      </w:r>
      <w:proofErr w:type="gramStart"/>
      <w:r w:rsidRPr="00A86EC2">
        <w:rPr>
          <w:rFonts w:hint="eastAsia"/>
        </w:rPr>
        <w:t>罡</w:t>
      </w:r>
      <w:proofErr w:type="gramEnd"/>
      <w:r w:rsidRPr="00A86EC2">
        <w:rPr>
          <w:rFonts w:hint="eastAsia"/>
        </w:rPr>
        <w:t>杨镇产业用地，破解产业项目用地征收难题。本方案可充分发挥规划在城市开发过程中的指引作用，能够使成片开发更好地服务于城市发展。同时，本方案能够维护和保障人民的基本利益，保障被征地农民原有生活水平不降低，长远生计有保障。</w:t>
      </w:r>
    </w:p>
    <w:p w14:paraId="68008501" w14:textId="77777777" w:rsidR="008B137A" w:rsidRPr="00A86EC2" w:rsidRDefault="00000000" w:rsidP="000B2E87">
      <w:pPr>
        <w:pStyle w:val="2"/>
      </w:pPr>
      <w:r w:rsidRPr="00A86EC2">
        <w:rPr>
          <w:rFonts w:hint="eastAsia"/>
        </w:rPr>
        <w:t>六、公益性用地</w:t>
      </w:r>
    </w:p>
    <w:p w14:paraId="270A3427" w14:textId="0845E08E" w:rsidR="008B137A" w:rsidRPr="00A86EC2" w:rsidRDefault="00000000" w:rsidP="00E65533">
      <w:pPr>
        <w:ind w:firstLine="605"/>
        <w:sectPr w:rsidR="008B137A" w:rsidRPr="00A86EC2">
          <w:headerReference w:type="even" r:id="rId7"/>
          <w:headerReference w:type="default" r:id="rId8"/>
          <w:footerReference w:type="even" r:id="rId9"/>
          <w:footerReference w:type="default" r:id="rId10"/>
          <w:headerReference w:type="first" r:id="rId11"/>
          <w:footerReference w:type="first" r:id="rId12"/>
          <w:pgSz w:w="11910" w:h="16840"/>
          <w:pgMar w:top="1580" w:right="1260" w:bottom="1160" w:left="1420" w:header="0" w:footer="971" w:gutter="0"/>
          <w:cols w:space="720"/>
        </w:sectPr>
      </w:pPr>
      <w:r w:rsidRPr="00A86EC2">
        <w:rPr>
          <w:rFonts w:hint="eastAsia"/>
          <w:w w:val="95"/>
        </w:rPr>
        <w:t>根据</w:t>
      </w:r>
      <w:r w:rsidRPr="00E65533">
        <w:rPr>
          <w:rFonts w:hint="eastAsia"/>
        </w:rPr>
        <w:t>《江苏省土地征收成片开发方案编制指南（试行</w:t>
      </w:r>
      <w:r w:rsidRPr="00E65533">
        <w:rPr>
          <w:rFonts w:hint="eastAsia"/>
          <w:spacing w:val="-159"/>
        </w:rPr>
        <w:t>）</w:t>
      </w:r>
      <w:r w:rsidRPr="00E65533">
        <w:rPr>
          <w:rFonts w:hint="eastAsia"/>
          <w:spacing w:val="-5"/>
        </w:rPr>
        <w:t>》</w:t>
      </w:r>
      <w:r w:rsidR="00A11D01">
        <w:rPr>
          <w:rFonts w:hint="eastAsia"/>
          <w:spacing w:val="-5"/>
          <w:w w:val="95"/>
        </w:rPr>
        <w:t>的</w:t>
      </w:r>
    </w:p>
    <w:p w14:paraId="216F6370" w14:textId="4D9C3F0C" w:rsidR="008B137A" w:rsidRPr="00A86EC2" w:rsidRDefault="00000000" w:rsidP="00E65533">
      <w:pPr>
        <w:ind w:firstLineChars="0" w:firstLine="0"/>
      </w:pPr>
      <w:r w:rsidRPr="00A86EC2">
        <w:rPr>
          <w:rFonts w:hint="eastAsia"/>
        </w:rPr>
        <w:lastRenderedPageBreak/>
        <w:t>要求：公益性用地主要包括军事和外交用地、由政府组织实施的基础设施建设用地、公共事业用地、扶贫搬迁及保障性安居工程用地等。</w:t>
      </w:r>
      <w:r w:rsidR="00E60D84" w:rsidRPr="00E60D84">
        <w:rPr>
          <w:rFonts w:hint="eastAsia"/>
        </w:rPr>
        <w:t>本方案</w:t>
      </w:r>
      <w:r w:rsidR="00E60D84">
        <w:rPr>
          <w:rFonts w:hint="eastAsia"/>
        </w:rPr>
        <w:t>1</w:t>
      </w:r>
      <w:r w:rsidR="00E60D84" w:rsidRPr="00E60D84">
        <w:rPr>
          <w:rFonts w:hint="eastAsia"/>
        </w:rPr>
        <w:t>个片区</w:t>
      </w:r>
      <w:r w:rsidR="002B3D3A">
        <w:rPr>
          <w:rFonts w:hint="eastAsia"/>
        </w:rPr>
        <w:t>，</w:t>
      </w:r>
      <w:r w:rsidR="00E60D84" w:rsidRPr="00E60D84">
        <w:rPr>
          <w:rFonts w:hint="eastAsia"/>
        </w:rPr>
        <w:t>类型为工业主导型片区，公益性用地比例不低于</w:t>
      </w:r>
      <w:r w:rsidR="00E60D84" w:rsidRPr="00E60D84">
        <w:rPr>
          <w:rFonts w:hint="eastAsia"/>
        </w:rPr>
        <w:t>20%</w:t>
      </w:r>
      <w:r w:rsidR="00E60D84" w:rsidRPr="00E60D84">
        <w:rPr>
          <w:rFonts w:hint="eastAsia"/>
        </w:rPr>
        <w:t>，符合公益性用地的规定。</w:t>
      </w:r>
    </w:p>
    <w:p w14:paraId="494692B5" w14:textId="77777777" w:rsidR="008B137A" w:rsidRPr="00A86EC2" w:rsidRDefault="00000000" w:rsidP="000B2E87">
      <w:pPr>
        <w:pStyle w:val="2"/>
      </w:pPr>
      <w:r w:rsidRPr="00A86EC2">
        <w:rPr>
          <w:rFonts w:hint="eastAsia"/>
        </w:rPr>
        <w:t>七、规划符合情况</w:t>
      </w:r>
    </w:p>
    <w:p w14:paraId="33770D7C" w14:textId="77777777" w:rsidR="008B137A" w:rsidRPr="00A86EC2" w:rsidRDefault="00000000" w:rsidP="000B2E87">
      <w:r w:rsidRPr="00A86EC2">
        <w:rPr>
          <w:rFonts w:hint="eastAsia"/>
        </w:rPr>
        <w:t>（一）本方案符合泰州市海陵区国民经济和社会发展规划的发展定位、要求，已纳入国民经济和社会发展年度计划。</w:t>
      </w:r>
    </w:p>
    <w:p w14:paraId="794D1ED1" w14:textId="4270F1AB" w:rsidR="008B137A" w:rsidRPr="00A86EC2" w:rsidRDefault="00000000" w:rsidP="000B2E87">
      <w:r w:rsidRPr="00A86EC2">
        <w:rPr>
          <w:rFonts w:hint="eastAsia"/>
        </w:rPr>
        <w:t>（二）本方案符合海陵区控制性详细规划。</w:t>
      </w:r>
    </w:p>
    <w:p w14:paraId="1BF06869" w14:textId="76CB0FB3" w:rsidR="008B137A" w:rsidRPr="00E60D84" w:rsidRDefault="00000000" w:rsidP="000B2E87">
      <w:pPr>
        <w:rPr>
          <w:rFonts w:hAnsi="宋体" w:hint="eastAsia"/>
        </w:rPr>
      </w:pPr>
      <w:r w:rsidRPr="00A86EC2">
        <w:rPr>
          <w:rFonts w:hAnsi="宋体" w:hint="eastAsia"/>
        </w:rPr>
        <w:t>（三）</w:t>
      </w:r>
      <w:r w:rsidRPr="00A86EC2">
        <w:rPr>
          <w:rFonts w:hint="eastAsia"/>
        </w:rPr>
        <w:t>本方案土地征收成片开发范围全部位于</w:t>
      </w:r>
      <w:r w:rsidRPr="00A86EC2">
        <w:rPr>
          <w:rFonts w:hAnsi="宋体" w:hint="eastAsia"/>
        </w:rPr>
        <w:t>“</w:t>
      </w:r>
      <w:r w:rsidRPr="00A86EC2">
        <w:rPr>
          <w:rFonts w:hint="eastAsia"/>
        </w:rPr>
        <w:t>三区三线</w:t>
      </w:r>
      <w:r w:rsidRPr="00A86EC2">
        <w:rPr>
          <w:rFonts w:hAnsi="宋体" w:hint="eastAsia"/>
        </w:rPr>
        <w:t>”</w:t>
      </w:r>
      <w:r w:rsidRPr="00A86EC2">
        <w:rPr>
          <w:rFonts w:hint="eastAsia"/>
        </w:rPr>
        <w:t>划定成果中城镇开发边界内。</w:t>
      </w:r>
    </w:p>
    <w:p w14:paraId="70E2525E" w14:textId="77777777" w:rsidR="008B137A" w:rsidRPr="00A86EC2" w:rsidRDefault="00000000" w:rsidP="000B2E87">
      <w:pPr>
        <w:pStyle w:val="2"/>
      </w:pPr>
      <w:r w:rsidRPr="00A86EC2">
        <w:rPr>
          <w:rFonts w:hint="eastAsia"/>
        </w:rPr>
        <w:t>八、效益</w:t>
      </w:r>
      <w:r w:rsidRPr="00A86EC2">
        <w:rPr>
          <w:rFonts w:hint="eastAsia"/>
          <w:spacing w:val="-5"/>
        </w:rPr>
        <w:t>评价</w:t>
      </w:r>
    </w:p>
    <w:p w14:paraId="357ED244" w14:textId="77777777" w:rsidR="008B137A" w:rsidRPr="00A86EC2" w:rsidRDefault="00000000" w:rsidP="000B2E87">
      <w:r w:rsidRPr="00A86EC2">
        <w:rPr>
          <w:rFonts w:hint="eastAsia"/>
        </w:rPr>
        <w:t>（一）经济效益</w:t>
      </w:r>
    </w:p>
    <w:p w14:paraId="5D5546C1" w14:textId="77777777" w:rsidR="008B137A" w:rsidRPr="00A86EC2" w:rsidRDefault="00000000" w:rsidP="000B2E87">
      <w:r w:rsidRPr="00A86EC2">
        <w:rPr>
          <w:rFonts w:hint="eastAsia"/>
        </w:rPr>
        <w:t>通过本次成片开发的实施，可有效促进区域繁荣，拓展区域经济发展的空间，对区域内的生产总值的提升有一定贡献。此外，有利于加快海陵区现代化新型城镇化建设步伐，提供优质生活及产业空间，提高区域吸引力，带动区域各类土地资源价值的逐步提升。</w:t>
      </w:r>
    </w:p>
    <w:p w14:paraId="2B8841F7" w14:textId="77777777" w:rsidR="008B137A" w:rsidRPr="00A86EC2" w:rsidRDefault="00000000" w:rsidP="000B2E87">
      <w:r w:rsidRPr="00A86EC2">
        <w:rPr>
          <w:rFonts w:hint="eastAsia"/>
        </w:rPr>
        <w:t>（二）社会效益</w:t>
      </w:r>
    </w:p>
    <w:p w14:paraId="57261D66" w14:textId="6ACB5EC1" w:rsidR="008B137A" w:rsidRPr="00A86EC2" w:rsidRDefault="00000000" w:rsidP="000B2E87">
      <w:r w:rsidRPr="00A86EC2">
        <w:rPr>
          <w:rFonts w:hint="eastAsia"/>
        </w:rPr>
        <w:t>本方案开发项目的实施对社会、经济、环境等各方面都产生重大影响，对土地利用、环境改善、增加就业等方面有巨大的促进作用。通过本方案的实施，能够真正实现统一规划、统一配套、统一开发、统一建设、统一管理，提高城市土地资源配置效率。</w:t>
      </w:r>
    </w:p>
    <w:p w14:paraId="6C42B7F4" w14:textId="77777777" w:rsidR="008B137A" w:rsidRPr="00A86EC2" w:rsidRDefault="00000000" w:rsidP="000B2E87">
      <w:r w:rsidRPr="00A86EC2">
        <w:rPr>
          <w:rFonts w:hint="eastAsia"/>
        </w:rPr>
        <w:t>（三）生态效益</w:t>
      </w:r>
    </w:p>
    <w:p w14:paraId="56980D0A" w14:textId="77777777" w:rsidR="008B137A" w:rsidRPr="00A86EC2" w:rsidRDefault="00000000" w:rsidP="000B2E87">
      <w:r w:rsidRPr="00A86EC2">
        <w:rPr>
          <w:rFonts w:hint="eastAsia"/>
        </w:rPr>
        <w:lastRenderedPageBreak/>
        <w:t>本次成片开发范围内，规划的生态绿化用地，将显著提高城市生态环境质量，有效恢复生态绿化功能，改变城市环境，在减少水域污染、保持水土、涵养水源、降低噪声等方面发挥显著作用，使项目区域生态环境实现良性循环，实现人与自然、经济发展与资源环境协调、可持续发展。</w:t>
      </w:r>
    </w:p>
    <w:p w14:paraId="22392D26" w14:textId="77777777" w:rsidR="008B137A" w:rsidRPr="00A86EC2" w:rsidRDefault="00000000" w:rsidP="000B2E87">
      <w:pPr>
        <w:pStyle w:val="2"/>
      </w:pPr>
      <w:r w:rsidRPr="00A86EC2">
        <w:rPr>
          <w:rFonts w:hint="eastAsia"/>
        </w:rPr>
        <w:t>九、拟建设项目、开发时序和实施计划</w:t>
      </w:r>
    </w:p>
    <w:p w14:paraId="0685CF98" w14:textId="0C0A0702" w:rsidR="008B137A" w:rsidRPr="00A86EC2" w:rsidRDefault="00000000" w:rsidP="000B2E87">
      <w:r w:rsidRPr="00A86EC2">
        <w:rPr>
          <w:rFonts w:hint="eastAsia"/>
        </w:rPr>
        <w:t>本次成片开发范围内拟建设项目以</w:t>
      </w:r>
      <w:r w:rsidR="00C9239F">
        <w:rPr>
          <w:rFonts w:hint="eastAsia"/>
        </w:rPr>
        <w:t>工业用地</w:t>
      </w:r>
      <w:r w:rsidRPr="00A86EC2">
        <w:rPr>
          <w:rFonts w:hint="eastAsia"/>
        </w:rPr>
        <w:t>以及交通运输类为主，配套建设基础设施、公园绿地类项目，计划在</w:t>
      </w:r>
      <w:r w:rsidR="00C9239F">
        <w:rPr>
          <w:rFonts w:hint="eastAsia"/>
        </w:rPr>
        <w:t>2026</w:t>
      </w:r>
      <w:r w:rsidRPr="00A86EC2">
        <w:rPr>
          <w:rFonts w:hint="eastAsia"/>
        </w:rPr>
        <w:t>至</w:t>
      </w:r>
      <w:r w:rsidR="00C9239F">
        <w:rPr>
          <w:rFonts w:hint="eastAsia"/>
        </w:rPr>
        <w:t>2030</w:t>
      </w:r>
      <w:r w:rsidRPr="00A86EC2">
        <w:rPr>
          <w:rFonts w:hint="eastAsia"/>
        </w:rPr>
        <w:t>年分批次启动土地征收工作。</w:t>
      </w:r>
    </w:p>
    <w:p w14:paraId="5679A3F4" w14:textId="77777777" w:rsidR="008B137A" w:rsidRPr="00A86EC2" w:rsidRDefault="00000000" w:rsidP="000B2E87">
      <w:pPr>
        <w:pStyle w:val="2"/>
      </w:pPr>
      <w:r w:rsidRPr="00A86EC2">
        <w:rPr>
          <w:rFonts w:hint="eastAsia"/>
        </w:rPr>
        <w:t>十、选址适宜性</w:t>
      </w:r>
    </w:p>
    <w:p w14:paraId="1393A827" w14:textId="77777777" w:rsidR="008B137A" w:rsidRPr="00A86EC2" w:rsidRDefault="00000000" w:rsidP="000B2E87">
      <w:r w:rsidRPr="00A86EC2">
        <w:rPr>
          <w:rFonts w:hint="eastAsia"/>
        </w:rPr>
        <w:t>项目选址未见现状地质灾害，未处于地质灾害易发区，不涉及污染地块。</w:t>
      </w:r>
    </w:p>
    <w:p w14:paraId="22A691D9" w14:textId="77777777" w:rsidR="008B137A" w:rsidRPr="00A86EC2" w:rsidRDefault="00000000" w:rsidP="000B2E87">
      <w:pPr>
        <w:pStyle w:val="2"/>
      </w:pPr>
      <w:r w:rsidRPr="00A86EC2">
        <w:rPr>
          <w:rFonts w:hint="eastAsia"/>
        </w:rPr>
        <w:t>十一、土地征收补偿安置措施</w:t>
      </w:r>
    </w:p>
    <w:p w14:paraId="6B35F5B7" w14:textId="77777777" w:rsidR="008B137A" w:rsidRPr="00A86EC2" w:rsidRDefault="00000000" w:rsidP="000B2E87">
      <w:r w:rsidRPr="00A86EC2">
        <w:rPr>
          <w:rFonts w:hint="eastAsia"/>
        </w:rPr>
        <w:t>（一）征地补偿标准：参照《区政府关于重新公布海陵区征地区片综合地价执行标准的通知》（泰海政</w:t>
      </w:r>
      <w:proofErr w:type="gramStart"/>
      <w:r w:rsidRPr="00A86EC2">
        <w:rPr>
          <w:rFonts w:hint="eastAsia"/>
        </w:rPr>
        <w:t>规</w:t>
      </w:r>
      <w:proofErr w:type="gramEnd"/>
      <w:r w:rsidRPr="00A86EC2">
        <w:rPr>
          <w:rFonts w:hint="eastAsia"/>
        </w:rPr>
        <w:t>〔</w:t>
      </w:r>
      <w:r w:rsidRPr="00A86EC2">
        <w:rPr>
          <w:rFonts w:hint="eastAsia"/>
        </w:rPr>
        <w:t>2024</w:t>
      </w:r>
      <w:r w:rsidRPr="00A86EC2">
        <w:rPr>
          <w:rFonts w:hint="eastAsia"/>
        </w:rPr>
        <w:t>〕</w:t>
      </w:r>
      <w:r w:rsidRPr="00A86EC2">
        <w:rPr>
          <w:rFonts w:hint="eastAsia"/>
        </w:rPr>
        <w:t xml:space="preserve">1 </w:t>
      </w:r>
      <w:r w:rsidRPr="00A86EC2">
        <w:rPr>
          <w:rFonts w:hint="eastAsia"/>
        </w:rPr>
        <w:t>号）文件的标准执行。</w:t>
      </w:r>
    </w:p>
    <w:p w14:paraId="403313CD" w14:textId="77777777" w:rsidR="00A11D01" w:rsidRDefault="00000000" w:rsidP="000B2E87">
      <w:r w:rsidRPr="00A86EC2">
        <w:rPr>
          <w:rFonts w:hint="eastAsia"/>
        </w:rPr>
        <w:t>（二）征地安置：海陵区计划通过货币安置、社保安置、搬迁安置等相结合的安置方式，落实被征地农民社会保障，妥善解决被征地农民的生产和生活。</w:t>
      </w:r>
    </w:p>
    <w:p w14:paraId="1020CFDC" w14:textId="3E077C29" w:rsidR="008B137A" w:rsidRPr="00A86EC2" w:rsidRDefault="00000000" w:rsidP="000B2E87">
      <w:r w:rsidRPr="00A86EC2">
        <w:rPr>
          <w:rFonts w:hint="eastAsia"/>
        </w:rPr>
        <w:t>（三）征地程序：在征地报批前，督促所在园区（镇）严格按照规定履行征地报批前告知、现状调查及确认、听证、公告等程序。</w:t>
      </w:r>
    </w:p>
    <w:p w14:paraId="55D2D628" w14:textId="77777777" w:rsidR="008B137A" w:rsidRPr="00A86EC2" w:rsidRDefault="00000000" w:rsidP="000B2E87">
      <w:pPr>
        <w:pStyle w:val="2"/>
      </w:pPr>
      <w:r w:rsidRPr="00A86EC2">
        <w:rPr>
          <w:rFonts w:hint="eastAsia"/>
        </w:rPr>
        <w:t>十二、结论</w:t>
      </w:r>
    </w:p>
    <w:p w14:paraId="146E8EF5" w14:textId="19018C51" w:rsidR="008B137A" w:rsidRPr="00A86EC2" w:rsidRDefault="00000000" w:rsidP="000B2E87">
      <w:r w:rsidRPr="00A86EC2">
        <w:rPr>
          <w:rFonts w:hint="eastAsia"/>
        </w:rPr>
        <w:lastRenderedPageBreak/>
        <w:t>《泰州市海陵区</w:t>
      </w:r>
      <w:r w:rsidRPr="00A86EC2">
        <w:rPr>
          <w:rFonts w:hint="eastAsia"/>
        </w:rPr>
        <w:t>2025-0</w:t>
      </w:r>
      <w:r w:rsidR="00A11D01">
        <w:rPr>
          <w:rFonts w:hint="eastAsia"/>
        </w:rPr>
        <w:t>7</w:t>
      </w:r>
      <w:r w:rsidRPr="00A86EC2">
        <w:rPr>
          <w:rFonts w:hint="eastAsia"/>
        </w:rPr>
        <w:t>号土地征收成片开发方案》符合自然资源</w:t>
      </w:r>
      <w:proofErr w:type="gramStart"/>
      <w:r w:rsidRPr="00A86EC2">
        <w:rPr>
          <w:rFonts w:hint="eastAsia"/>
        </w:rPr>
        <w:t>部土地</w:t>
      </w:r>
      <w:proofErr w:type="gramEnd"/>
      <w:r w:rsidRPr="00A86EC2">
        <w:rPr>
          <w:rFonts w:hint="eastAsia"/>
        </w:rPr>
        <w:t>征收成片开发的标准，做到了保护耕地、维护农民合法权益、节约集约用地、保护生态环境，能够促进经济社会可持续发展。</w:t>
      </w:r>
    </w:p>
    <w:p w14:paraId="706EF8FC" w14:textId="77777777" w:rsidR="008B137A" w:rsidRDefault="008B137A" w:rsidP="000B2E87">
      <w:pPr>
        <w:sectPr w:rsidR="008B137A">
          <w:pgSz w:w="11910" w:h="16840"/>
          <w:pgMar w:top="1580" w:right="1260" w:bottom="1160" w:left="1420" w:header="0" w:footer="971" w:gutter="0"/>
          <w:cols w:space="720"/>
        </w:sectPr>
      </w:pPr>
    </w:p>
    <w:p w14:paraId="2EC0C2DF" w14:textId="71F465C2" w:rsidR="008B137A" w:rsidRDefault="00707119" w:rsidP="000B2E87">
      <w:pPr>
        <w:pStyle w:val="ad"/>
        <w:ind w:firstLineChars="0" w:firstLine="0"/>
        <w:jc w:val="both"/>
      </w:pPr>
      <w:r>
        <w:rPr>
          <w:noProof/>
        </w:rPr>
        <w:lastRenderedPageBreak/>
        <w:drawing>
          <wp:inline distT="0" distB="0" distL="0" distR="0" wp14:anchorId="3DAB16B0" wp14:editId="56FC211C">
            <wp:extent cx="7408985" cy="5243092"/>
            <wp:effectExtent l="0" t="0" r="1905" b="0"/>
            <wp:docPr id="1231642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12278" cy="5245422"/>
                    </a:xfrm>
                    <a:prstGeom prst="rect">
                      <a:avLst/>
                    </a:prstGeom>
                    <a:noFill/>
                    <a:ln>
                      <a:noFill/>
                    </a:ln>
                  </pic:spPr>
                </pic:pic>
              </a:graphicData>
            </a:graphic>
          </wp:inline>
        </w:drawing>
      </w:r>
    </w:p>
    <w:p w14:paraId="1767F3C1" w14:textId="77777777" w:rsidR="008B137A" w:rsidRDefault="00000000" w:rsidP="000B2E87">
      <w:pPr>
        <w:pStyle w:val="a3"/>
        <w:ind w:firstLine="605"/>
        <w:rPr>
          <w:rFonts w:hint="eastAsia"/>
        </w:rPr>
      </w:pPr>
      <w:r>
        <w:rPr>
          <w:w w:val="95"/>
        </w:rPr>
        <w:t>（成片开发范围以最终批复为准）</w:t>
      </w:r>
    </w:p>
    <w:sectPr w:rsidR="008B137A">
      <w:footerReference w:type="even" r:id="rId14"/>
      <w:pgSz w:w="16840" w:h="11910" w:orient="landscape"/>
      <w:pgMar w:top="1100" w:right="2420" w:bottom="1160" w:left="2420" w:header="0" w:footer="971" w:gutter="0"/>
      <w:pgNumType w:start="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276D1" w14:textId="77777777" w:rsidR="00041A96" w:rsidRDefault="00041A96" w:rsidP="000B2E87">
      <w:r>
        <w:separator/>
      </w:r>
    </w:p>
  </w:endnote>
  <w:endnote w:type="continuationSeparator" w:id="0">
    <w:p w14:paraId="5B20B3F3" w14:textId="77777777" w:rsidR="00041A96" w:rsidRDefault="00041A96" w:rsidP="000B2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仿宋_GBK">
    <w:altName w:val="微软雅黑"/>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36C54" w14:textId="32787B1E" w:rsidR="008B137A" w:rsidRPr="00A11D01" w:rsidRDefault="008B137A" w:rsidP="000B2E87">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E9269" w14:textId="57797D5E" w:rsidR="008B137A" w:rsidRPr="00A11D01" w:rsidRDefault="008B137A" w:rsidP="000B2E87">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48D7" w14:textId="77777777" w:rsidR="00981168" w:rsidRDefault="00981168" w:rsidP="000B2E87">
    <w:pPr>
      <w:pStyle w:val="a8"/>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9EBD" w14:textId="77777777" w:rsidR="008B137A" w:rsidRDefault="00000000" w:rsidP="000B2E87">
    <w:pPr>
      <w:pStyle w:val="a3"/>
      <w:ind w:firstLine="630"/>
      <w:rPr>
        <w:rFonts w:hint="eastAsia"/>
        <w:sz w:val="20"/>
      </w:rPr>
    </w:pPr>
    <w:r>
      <w:rPr>
        <w:rFonts w:hint="eastAsia"/>
        <w:w w:val="99"/>
      </w:rPr>
      <w:pict w14:anchorId="68DD5094">
        <v:shapetype id="_x0000_t202" coordsize="21600,21600" o:spt="202" path="m,l,21600r21600,l21600,xe">
          <v:stroke joinstyle="miter"/>
          <v:path gradientshapeok="t" o:connecttype="rect"/>
        </v:shapetype>
        <v:shape id="docshape3" o:spid="_x0000_s1025" type="#_x0000_t202" style="position:absolute;left:0;text-align:left;margin-left:89pt;margin-top:535.75pt;width:58.05pt;height:16.05pt;z-index:-251658752;mso-position-horizontal-relative:page;mso-position-vertical-relative:page" filled="f" stroked="f">
          <v:textbox style="mso-next-textbox:#docshape3" inset="0,0,0,0">
            <w:txbxContent>
              <w:p w14:paraId="309332CB" w14:textId="77777777" w:rsidR="008B137A" w:rsidRDefault="00000000" w:rsidP="000B2E87">
                <w:r>
                  <w:t>—</w:t>
                </w:r>
                <w:r>
                  <w:rPr>
                    <w:spacing w:val="78"/>
                  </w:rPr>
                  <w:t xml:space="preserve"> </w:t>
                </w:r>
                <w:r>
                  <w:fldChar w:fldCharType="begin"/>
                </w:r>
                <w:r>
                  <w:instrText xml:space="preserve"> PAGE </w:instrText>
                </w:r>
                <w:r>
                  <w:fldChar w:fldCharType="separate"/>
                </w:r>
                <w:r>
                  <w:t>8</w:t>
                </w:r>
                <w:r>
                  <w:fldChar w:fldCharType="end"/>
                </w:r>
                <w:r>
                  <w:rPr>
                    <w:spacing w:val="60"/>
                  </w:rPr>
                  <w:t xml:space="preserve"> </w:t>
                </w:r>
                <w: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BC277" w14:textId="77777777" w:rsidR="00041A96" w:rsidRDefault="00041A96" w:rsidP="000B2E87">
      <w:r>
        <w:separator/>
      </w:r>
    </w:p>
  </w:footnote>
  <w:footnote w:type="continuationSeparator" w:id="0">
    <w:p w14:paraId="4B5527CE" w14:textId="77777777" w:rsidR="00041A96" w:rsidRDefault="00041A96" w:rsidP="000B2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E80D" w14:textId="77777777" w:rsidR="00981168" w:rsidRDefault="00981168" w:rsidP="000B2E87">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2ED4" w14:textId="77777777" w:rsidR="00981168" w:rsidRDefault="00981168" w:rsidP="000B2E87">
    <w:pPr>
      <w:pStyle w:val="a6"/>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092C" w14:textId="77777777" w:rsidR="00981168" w:rsidRDefault="00981168" w:rsidP="000B2E87">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708B9"/>
    <w:multiLevelType w:val="hybridMultilevel"/>
    <w:tmpl w:val="3BDA69BA"/>
    <w:lvl w:ilvl="0" w:tplc="9FAAC754">
      <w:start w:val="1"/>
      <w:numFmt w:val="decimal"/>
      <w:lvlText w:val="（%1）"/>
      <w:lvlJc w:val="left"/>
      <w:pPr>
        <w:ind w:left="1552" w:hanging="800"/>
      </w:pPr>
      <w:rPr>
        <w:rFonts w:ascii="宋体" w:eastAsia="宋体" w:hAnsi="宋体" w:cs="宋体" w:hint="default"/>
        <w:b w:val="0"/>
        <w:bCs w:val="0"/>
        <w:i w:val="0"/>
        <w:iCs w:val="0"/>
        <w:spacing w:val="-139"/>
        <w:w w:val="99"/>
        <w:sz w:val="30"/>
        <w:szCs w:val="30"/>
      </w:rPr>
    </w:lvl>
    <w:lvl w:ilvl="1" w:tplc="9F7E121A">
      <w:numFmt w:val="bullet"/>
      <w:lvlText w:val="•"/>
      <w:lvlJc w:val="left"/>
      <w:pPr>
        <w:ind w:left="2326" w:hanging="800"/>
      </w:pPr>
      <w:rPr>
        <w:rFonts w:hint="default"/>
      </w:rPr>
    </w:lvl>
    <w:lvl w:ilvl="2" w:tplc="D456606C">
      <w:numFmt w:val="bullet"/>
      <w:lvlText w:val="•"/>
      <w:lvlJc w:val="left"/>
      <w:pPr>
        <w:ind w:left="3093" w:hanging="800"/>
      </w:pPr>
      <w:rPr>
        <w:rFonts w:hint="default"/>
      </w:rPr>
    </w:lvl>
    <w:lvl w:ilvl="3" w:tplc="74BCE844">
      <w:numFmt w:val="bullet"/>
      <w:lvlText w:val="•"/>
      <w:lvlJc w:val="left"/>
      <w:pPr>
        <w:ind w:left="3859" w:hanging="800"/>
      </w:pPr>
      <w:rPr>
        <w:rFonts w:hint="default"/>
      </w:rPr>
    </w:lvl>
    <w:lvl w:ilvl="4" w:tplc="FF2CC846">
      <w:numFmt w:val="bullet"/>
      <w:lvlText w:val="•"/>
      <w:lvlJc w:val="left"/>
      <w:pPr>
        <w:ind w:left="4626" w:hanging="800"/>
      </w:pPr>
      <w:rPr>
        <w:rFonts w:hint="default"/>
      </w:rPr>
    </w:lvl>
    <w:lvl w:ilvl="5" w:tplc="C22A7D82">
      <w:numFmt w:val="bullet"/>
      <w:lvlText w:val="•"/>
      <w:lvlJc w:val="left"/>
      <w:pPr>
        <w:ind w:left="5393" w:hanging="800"/>
      </w:pPr>
      <w:rPr>
        <w:rFonts w:hint="default"/>
      </w:rPr>
    </w:lvl>
    <w:lvl w:ilvl="6" w:tplc="7CE0067E">
      <w:numFmt w:val="bullet"/>
      <w:lvlText w:val="•"/>
      <w:lvlJc w:val="left"/>
      <w:pPr>
        <w:ind w:left="6159" w:hanging="800"/>
      </w:pPr>
      <w:rPr>
        <w:rFonts w:hint="default"/>
      </w:rPr>
    </w:lvl>
    <w:lvl w:ilvl="7" w:tplc="6D04D0B8">
      <w:numFmt w:val="bullet"/>
      <w:lvlText w:val="•"/>
      <w:lvlJc w:val="left"/>
      <w:pPr>
        <w:ind w:left="6926" w:hanging="800"/>
      </w:pPr>
      <w:rPr>
        <w:rFonts w:hint="default"/>
      </w:rPr>
    </w:lvl>
    <w:lvl w:ilvl="8" w:tplc="CE8C7902">
      <w:numFmt w:val="bullet"/>
      <w:lvlText w:val="•"/>
      <w:lvlJc w:val="left"/>
      <w:pPr>
        <w:ind w:left="7692" w:hanging="800"/>
      </w:pPr>
      <w:rPr>
        <w:rFonts w:hint="default"/>
      </w:rPr>
    </w:lvl>
  </w:abstractNum>
  <w:num w:numId="1" w16cid:durableId="43872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B137A"/>
    <w:rsid w:val="00031766"/>
    <w:rsid w:val="00041A96"/>
    <w:rsid w:val="000B2E87"/>
    <w:rsid w:val="002B3D3A"/>
    <w:rsid w:val="00342F15"/>
    <w:rsid w:val="003E6DAE"/>
    <w:rsid w:val="00620E42"/>
    <w:rsid w:val="006B2649"/>
    <w:rsid w:val="00707119"/>
    <w:rsid w:val="008B137A"/>
    <w:rsid w:val="008D3E4A"/>
    <w:rsid w:val="00945E64"/>
    <w:rsid w:val="00981168"/>
    <w:rsid w:val="00A11D01"/>
    <w:rsid w:val="00A86EC2"/>
    <w:rsid w:val="00AF4E60"/>
    <w:rsid w:val="00BD7AB8"/>
    <w:rsid w:val="00C54AC3"/>
    <w:rsid w:val="00C61143"/>
    <w:rsid w:val="00C74256"/>
    <w:rsid w:val="00C9239F"/>
    <w:rsid w:val="00CC13C4"/>
    <w:rsid w:val="00DD1184"/>
    <w:rsid w:val="00E60D84"/>
    <w:rsid w:val="00E65533"/>
    <w:rsid w:val="00F11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75F36"/>
  <w15:docId w15:val="{22437544-7F55-4D78-818B-D92FBDD66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2E87"/>
    <w:pPr>
      <w:autoSpaceDE/>
      <w:autoSpaceDN/>
      <w:spacing w:line="594" w:lineRule="exact"/>
      <w:ind w:firstLineChars="200" w:firstLine="640"/>
      <w:jc w:val="both"/>
    </w:pPr>
    <w:rPr>
      <w:rFonts w:ascii="Times New Roman" w:eastAsia="方正仿宋_GBK" w:hAnsi="Times New Roman" w:cs="Times New Roman"/>
      <w:kern w:val="2"/>
      <w:sz w:val="32"/>
      <w:szCs w:val="32"/>
      <w:lang w:eastAsia="zh-CN"/>
    </w:rPr>
  </w:style>
  <w:style w:type="paragraph" w:styleId="1">
    <w:name w:val="heading 1"/>
    <w:basedOn w:val="a"/>
    <w:next w:val="a"/>
    <w:link w:val="10"/>
    <w:uiPriority w:val="9"/>
    <w:qFormat/>
    <w:rsid w:val="000B2E87"/>
    <w:pPr>
      <w:ind w:firstLineChars="0" w:firstLine="0"/>
      <w:jc w:val="center"/>
      <w:outlineLvl w:val="0"/>
    </w:pPr>
    <w:rPr>
      <w:rFonts w:eastAsia="方正小标宋_GBK"/>
      <w:snapToGrid w:val="0"/>
      <w:sz w:val="44"/>
      <w:szCs w:val="44"/>
    </w:rPr>
  </w:style>
  <w:style w:type="paragraph" w:styleId="2">
    <w:name w:val="heading 2"/>
    <w:basedOn w:val="a"/>
    <w:next w:val="a"/>
    <w:link w:val="20"/>
    <w:uiPriority w:val="9"/>
    <w:unhideWhenUsed/>
    <w:qFormat/>
    <w:rsid w:val="000B2E87"/>
    <w:pPr>
      <w:outlineLvl w:val="1"/>
    </w:pPr>
    <w:rPr>
      <w:rFonts w:ascii="方正黑体_GBK" w:eastAsia="方正黑体_GBK"/>
    </w:rPr>
  </w:style>
  <w:style w:type="paragraph" w:styleId="3">
    <w:name w:val="heading 3"/>
    <w:basedOn w:val="a"/>
    <w:next w:val="a"/>
    <w:link w:val="30"/>
    <w:uiPriority w:val="9"/>
    <w:unhideWhenUsed/>
    <w:qFormat/>
    <w:rsid w:val="00A86EC2"/>
    <w:pPr>
      <w:keepNext/>
      <w:keepLines/>
      <w:spacing w:before="260" w:after="260" w:line="416" w:lineRule="auto"/>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1"/>
    </w:pPr>
    <w:rPr>
      <w:rFonts w:ascii="宋体" w:eastAsia="宋体" w:hAnsi="宋体"/>
    </w:rPr>
  </w:style>
  <w:style w:type="paragraph" w:styleId="a4">
    <w:name w:val="Title"/>
    <w:basedOn w:val="a"/>
    <w:uiPriority w:val="10"/>
    <w:qFormat/>
    <w:pPr>
      <w:spacing w:before="169"/>
      <w:ind w:left="2552" w:right="549" w:hanging="2163"/>
    </w:pPr>
    <w:rPr>
      <w:rFonts w:ascii="PMingLiU" w:eastAsia="PMingLiU" w:hAnsi="PMingLiU" w:cs="PMingLiU"/>
      <w:sz w:val="44"/>
      <w:szCs w:val="44"/>
    </w:rPr>
  </w:style>
  <w:style w:type="paragraph" w:styleId="a5">
    <w:name w:val="List Paragraph"/>
    <w:basedOn w:val="a"/>
    <w:uiPriority w:val="1"/>
    <w:qFormat/>
    <w:pPr>
      <w:ind w:left="111" w:right="271"/>
    </w:pPr>
    <w:rPr>
      <w:rFonts w:ascii="宋体" w:eastAsia="宋体" w:hAnsi="宋体"/>
    </w:rPr>
  </w:style>
  <w:style w:type="paragraph" w:customStyle="1" w:styleId="TableParagraph">
    <w:name w:val="Table Paragraph"/>
    <w:basedOn w:val="a"/>
    <w:uiPriority w:val="1"/>
    <w:qFormat/>
  </w:style>
  <w:style w:type="paragraph" w:styleId="a6">
    <w:name w:val="header"/>
    <w:basedOn w:val="a"/>
    <w:link w:val="a7"/>
    <w:uiPriority w:val="99"/>
    <w:unhideWhenUsed/>
    <w:rsid w:val="00A86EC2"/>
    <w:pPr>
      <w:tabs>
        <w:tab w:val="center" w:pos="4153"/>
        <w:tab w:val="right" w:pos="8306"/>
      </w:tabs>
      <w:jc w:val="center"/>
    </w:pPr>
    <w:rPr>
      <w:sz w:val="18"/>
      <w:szCs w:val="18"/>
    </w:rPr>
  </w:style>
  <w:style w:type="character" w:customStyle="1" w:styleId="a7">
    <w:name w:val="页眉 字符"/>
    <w:basedOn w:val="a0"/>
    <w:link w:val="a6"/>
    <w:uiPriority w:val="99"/>
    <w:rsid w:val="00A86EC2"/>
    <w:rPr>
      <w:rFonts w:ascii="宋体" w:eastAsia="宋体" w:hAnsi="宋体" w:cs="宋体"/>
      <w:sz w:val="18"/>
      <w:szCs w:val="18"/>
    </w:rPr>
  </w:style>
  <w:style w:type="paragraph" w:styleId="a8">
    <w:name w:val="footer"/>
    <w:basedOn w:val="a"/>
    <w:link w:val="a9"/>
    <w:uiPriority w:val="99"/>
    <w:unhideWhenUsed/>
    <w:rsid w:val="00A86EC2"/>
    <w:pPr>
      <w:tabs>
        <w:tab w:val="center" w:pos="4153"/>
        <w:tab w:val="right" w:pos="8306"/>
      </w:tabs>
    </w:pPr>
    <w:rPr>
      <w:sz w:val="18"/>
      <w:szCs w:val="18"/>
    </w:rPr>
  </w:style>
  <w:style w:type="character" w:customStyle="1" w:styleId="a9">
    <w:name w:val="页脚 字符"/>
    <w:basedOn w:val="a0"/>
    <w:link w:val="a8"/>
    <w:uiPriority w:val="99"/>
    <w:rsid w:val="00A86EC2"/>
    <w:rPr>
      <w:rFonts w:ascii="宋体" w:eastAsia="宋体" w:hAnsi="宋体" w:cs="宋体"/>
      <w:sz w:val="18"/>
      <w:szCs w:val="18"/>
    </w:rPr>
  </w:style>
  <w:style w:type="character" w:customStyle="1" w:styleId="10">
    <w:name w:val="标题 1 字符"/>
    <w:basedOn w:val="a0"/>
    <w:link w:val="1"/>
    <w:uiPriority w:val="9"/>
    <w:rsid w:val="000B2E87"/>
    <w:rPr>
      <w:rFonts w:ascii="Times New Roman" w:eastAsia="方正小标宋_GBK" w:hAnsi="Times New Roman" w:cs="Times New Roman"/>
      <w:snapToGrid w:val="0"/>
      <w:sz w:val="44"/>
      <w:szCs w:val="44"/>
      <w:lang w:eastAsia="zh-CN"/>
    </w:rPr>
  </w:style>
  <w:style w:type="character" w:customStyle="1" w:styleId="20">
    <w:name w:val="标题 2 字符"/>
    <w:basedOn w:val="a0"/>
    <w:link w:val="2"/>
    <w:uiPriority w:val="9"/>
    <w:rsid w:val="000B2E87"/>
    <w:rPr>
      <w:rFonts w:ascii="方正黑体_GBK" w:eastAsia="方正黑体_GBK" w:hAnsi="Times New Roman" w:cs="Times New Roman"/>
      <w:kern w:val="2"/>
      <w:sz w:val="32"/>
      <w:szCs w:val="32"/>
      <w:lang w:eastAsia="zh-CN"/>
    </w:rPr>
  </w:style>
  <w:style w:type="character" w:customStyle="1" w:styleId="30">
    <w:name w:val="标题 3 字符"/>
    <w:basedOn w:val="a0"/>
    <w:link w:val="3"/>
    <w:uiPriority w:val="9"/>
    <w:rsid w:val="00A86EC2"/>
    <w:rPr>
      <w:rFonts w:ascii="仿宋_GB2312" w:eastAsia="仿宋_GB2312" w:hAnsi="宋体" w:cs="宋体"/>
      <w:b/>
      <w:bCs/>
      <w:spacing w:val="-10"/>
      <w:w w:val="99"/>
      <w:sz w:val="32"/>
      <w:szCs w:val="32"/>
      <w:lang w:eastAsia="zh-CN"/>
    </w:rPr>
  </w:style>
  <w:style w:type="paragraph" w:styleId="aa">
    <w:name w:val="Quote"/>
    <w:basedOn w:val="a"/>
    <w:next w:val="a"/>
    <w:link w:val="ab"/>
    <w:uiPriority w:val="29"/>
    <w:qFormat/>
    <w:rsid w:val="000B2E87"/>
    <w:pPr>
      <w:spacing w:before="200" w:after="160"/>
      <w:ind w:left="864" w:right="864"/>
      <w:jc w:val="center"/>
    </w:pPr>
    <w:rPr>
      <w:i/>
      <w:iCs/>
      <w:color w:val="404040" w:themeColor="text1" w:themeTint="BF"/>
    </w:rPr>
  </w:style>
  <w:style w:type="character" w:customStyle="1" w:styleId="ab">
    <w:name w:val="引用 字符"/>
    <w:basedOn w:val="a0"/>
    <w:link w:val="aa"/>
    <w:uiPriority w:val="29"/>
    <w:rsid w:val="000B2E87"/>
    <w:rPr>
      <w:rFonts w:ascii="Times New Roman" w:eastAsia="方正仿宋_GBK" w:hAnsi="Times New Roman" w:cs="Times New Roman"/>
      <w:i/>
      <w:iCs/>
      <w:color w:val="404040" w:themeColor="text1" w:themeTint="BF"/>
      <w:kern w:val="2"/>
      <w:sz w:val="32"/>
      <w:szCs w:val="32"/>
      <w:lang w:eastAsia="zh-CN"/>
    </w:rPr>
  </w:style>
  <w:style w:type="character" w:styleId="ac">
    <w:name w:val="Subtle Reference"/>
    <w:basedOn w:val="a0"/>
    <w:uiPriority w:val="31"/>
    <w:qFormat/>
    <w:rsid w:val="000B2E87"/>
    <w:rPr>
      <w:smallCaps/>
      <w:color w:val="5A5A5A" w:themeColor="text1" w:themeTint="A5"/>
    </w:rPr>
  </w:style>
  <w:style w:type="paragraph" w:styleId="ad">
    <w:name w:val="Subtitle"/>
    <w:basedOn w:val="a"/>
    <w:next w:val="a"/>
    <w:link w:val="ae"/>
    <w:uiPriority w:val="11"/>
    <w:qFormat/>
    <w:rsid w:val="000B2E87"/>
    <w:pPr>
      <w:spacing w:before="240" w:after="60" w:line="312" w:lineRule="atLeast"/>
      <w:jc w:val="center"/>
      <w:outlineLvl w:val="1"/>
    </w:pPr>
    <w:rPr>
      <w:rFonts w:asciiTheme="minorHAnsi" w:eastAsiaTheme="minorEastAsia" w:hAnsiTheme="minorHAnsi" w:cstheme="minorBidi"/>
      <w:b/>
      <w:bCs/>
      <w:kern w:val="28"/>
    </w:rPr>
  </w:style>
  <w:style w:type="character" w:customStyle="1" w:styleId="ae">
    <w:name w:val="副标题 字符"/>
    <w:basedOn w:val="a0"/>
    <w:link w:val="ad"/>
    <w:uiPriority w:val="11"/>
    <w:rsid w:val="000B2E87"/>
    <w:rPr>
      <w:b/>
      <w:bCs/>
      <w:kern w:val="28"/>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8</Pages>
  <Words>479</Words>
  <Characters>2732</Characters>
  <Application>Microsoft Office Word</Application>
  <DocSecurity>0</DocSecurity>
  <Lines>22</Lines>
  <Paragraphs>6</Paragraphs>
  <ScaleCrop>false</ScaleCrop>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前 钱</cp:lastModifiedBy>
  <cp:revision>10</cp:revision>
  <dcterms:created xsi:type="dcterms:W3CDTF">2025-10-29T09:06:00Z</dcterms:created>
  <dcterms:modified xsi:type="dcterms:W3CDTF">2025-10-30T05:25:00Z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2025-05-29T00:00:00Z</vt:filetime>
  </property>
  <property fmtid="{D5CDD505-2E9C-101B-9397-08002B2CF9AE}" pid="3" name="Creator">
    <vt:lpwstr>WPS 文字</vt:lpwstr>
  </property>
  <property fmtid="{D5CDD505-2E9C-101B-9397-08002B2CF9AE}" pid="4" name="LastSaved">
    <vt:filetime>2025-10-29T00:00:00Z</vt:filetime>
  </property>
</Properties>
</file>