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F55" w:rsidRDefault="00280F55" w:rsidP="00280F55">
      <w:pPr>
        <w:spacing w:line="660" w:lineRule="exact"/>
        <w:jc w:val="center"/>
        <w:rPr>
          <w:rFonts w:ascii="方正小标宋_GBK" w:eastAsia="方正小标宋_GBK"/>
          <w:color w:val="000000"/>
          <w:sz w:val="44"/>
        </w:rPr>
      </w:pPr>
    </w:p>
    <w:p w:rsidR="00280F55" w:rsidRDefault="00280F55" w:rsidP="00280F55">
      <w:pPr>
        <w:spacing w:line="660" w:lineRule="exact"/>
        <w:jc w:val="center"/>
        <w:rPr>
          <w:rFonts w:ascii="方正小标宋_GBK" w:eastAsia="方正小标宋_GBK"/>
          <w:color w:val="000000"/>
          <w:sz w:val="44"/>
        </w:rPr>
      </w:pPr>
      <w:r w:rsidRPr="00280F55">
        <w:rPr>
          <w:rFonts w:ascii="方正小标宋_GBK" w:eastAsia="方正小标宋_GBK" w:hint="eastAsia"/>
          <w:color w:val="000000"/>
          <w:sz w:val="44"/>
        </w:rPr>
        <w:t>海陵区“十五五”文化发展规划</w:t>
      </w:r>
    </w:p>
    <w:p w:rsidR="00280F55" w:rsidRPr="00280F55" w:rsidRDefault="00BE555B" w:rsidP="00280F55">
      <w:pPr>
        <w:spacing w:line="660" w:lineRule="exact"/>
        <w:jc w:val="center"/>
        <w:rPr>
          <w:rFonts w:ascii="方正小标宋_GBK" w:eastAsia="方正小标宋_GBK"/>
          <w:color w:val="000000"/>
          <w:sz w:val="44"/>
        </w:rPr>
      </w:pPr>
      <w:r>
        <w:rPr>
          <w:rFonts w:ascii="方正小标宋_GBK" w:eastAsia="方正小标宋_GBK" w:hint="eastAsia"/>
          <w:color w:val="000000"/>
          <w:sz w:val="44"/>
        </w:rPr>
        <w:t>（</w:t>
      </w:r>
      <w:r w:rsidR="00280F55" w:rsidRPr="00280F55">
        <w:rPr>
          <w:rFonts w:ascii="方正小标宋_GBK" w:eastAsia="方正小标宋_GBK" w:hint="eastAsia"/>
          <w:color w:val="000000"/>
          <w:sz w:val="44"/>
        </w:rPr>
        <w:t>征求意见稿）解读</w:t>
      </w:r>
    </w:p>
    <w:p w:rsidR="00280F55" w:rsidRDefault="00280F55" w:rsidP="00280F55">
      <w:pPr>
        <w:spacing w:line="580" w:lineRule="exact"/>
        <w:ind w:firstLineChars="200" w:firstLine="640"/>
        <w:rPr>
          <w:rFonts w:ascii="仿宋_GB2312" w:eastAsia="仿宋_GB2312"/>
          <w:color w:val="000000"/>
          <w:sz w:val="32"/>
        </w:rPr>
      </w:pPr>
    </w:p>
    <w:p w:rsidR="00280F55" w:rsidRPr="00280F55" w:rsidRDefault="00280F55" w:rsidP="00280F55">
      <w:pPr>
        <w:spacing w:line="580" w:lineRule="exact"/>
        <w:ind w:firstLineChars="200" w:firstLine="640"/>
        <w:rPr>
          <w:rFonts w:ascii="黑体" w:eastAsia="黑体"/>
          <w:color w:val="000000"/>
          <w:sz w:val="32"/>
        </w:rPr>
      </w:pPr>
      <w:r w:rsidRPr="00280F55">
        <w:rPr>
          <w:rFonts w:ascii="黑体" w:eastAsia="黑体" w:hint="eastAsia"/>
          <w:color w:val="000000"/>
          <w:sz w:val="32"/>
        </w:rPr>
        <w:t>一、编制背景与意义</w:t>
      </w:r>
    </w:p>
    <w:p w:rsidR="00280F55" w:rsidRPr="00280F55" w:rsidRDefault="00280F55" w:rsidP="00280F55">
      <w:pPr>
        <w:spacing w:line="580" w:lineRule="exact"/>
        <w:ind w:firstLineChars="200" w:firstLine="640"/>
        <w:rPr>
          <w:rFonts w:ascii="仿宋_GB2312" w:eastAsia="仿宋_GB2312"/>
          <w:color w:val="000000"/>
          <w:sz w:val="32"/>
        </w:rPr>
      </w:pPr>
      <w:r>
        <w:rPr>
          <w:rFonts w:ascii="仿宋_GB2312" w:eastAsia="仿宋_GB2312" w:hint="eastAsia"/>
          <w:color w:val="000000"/>
          <w:sz w:val="32"/>
        </w:rPr>
        <w:t>“</w:t>
      </w:r>
      <w:r w:rsidRPr="00280F55">
        <w:rPr>
          <w:rFonts w:ascii="仿宋_GB2312" w:eastAsia="仿宋_GB2312" w:hint="eastAsia"/>
          <w:color w:val="000000"/>
          <w:sz w:val="32"/>
        </w:rPr>
        <w:t>十五五</w:t>
      </w:r>
      <w:r>
        <w:rPr>
          <w:rFonts w:ascii="仿宋_GB2312" w:eastAsia="仿宋_GB2312" w:hint="eastAsia"/>
          <w:color w:val="000000"/>
          <w:sz w:val="32"/>
        </w:rPr>
        <w:t>”</w:t>
      </w:r>
      <w:r w:rsidRPr="00280F55">
        <w:rPr>
          <w:rFonts w:ascii="仿宋_GB2312" w:eastAsia="仿宋_GB2312" w:hint="eastAsia"/>
          <w:color w:val="000000"/>
          <w:sz w:val="32"/>
        </w:rPr>
        <w:t>时期（2026—2030年）是基本实现社会主义现代化夯实基础、全面发力的关键时期。文化是城市的灵魂和软实力，是推进中国式现代化的重要支撑。海陵作为国家历史文化名城</w:t>
      </w:r>
      <w:r>
        <w:rPr>
          <w:rFonts w:ascii="仿宋_GB2312" w:eastAsia="仿宋_GB2312" w:hint="eastAsia"/>
          <w:color w:val="000000"/>
          <w:sz w:val="32"/>
        </w:rPr>
        <w:t>泰州的</w:t>
      </w:r>
      <w:r w:rsidR="003D1BA0">
        <w:rPr>
          <w:rFonts w:ascii="仿宋_GB2312" w:eastAsia="仿宋_GB2312" w:hint="eastAsia"/>
          <w:color w:val="000000"/>
          <w:sz w:val="32"/>
        </w:rPr>
        <w:t>主城</w:t>
      </w:r>
      <w:r w:rsidRPr="00280F55">
        <w:rPr>
          <w:rFonts w:ascii="仿宋_GB2312" w:eastAsia="仿宋_GB2312" w:hint="eastAsia"/>
          <w:color w:val="000000"/>
          <w:sz w:val="32"/>
        </w:rPr>
        <w:t>区，肩负着传承赓续千年文脉、</w:t>
      </w:r>
      <w:r w:rsidR="002432DC">
        <w:rPr>
          <w:rFonts w:ascii="仿宋_GB2312" w:eastAsia="仿宋_GB2312" w:hint="eastAsia"/>
          <w:color w:val="000000"/>
          <w:sz w:val="32"/>
        </w:rPr>
        <w:t>擦亮</w:t>
      </w:r>
      <w:r>
        <w:rPr>
          <w:rFonts w:ascii="仿宋_GB2312" w:eastAsia="仿宋_GB2312" w:hint="eastAsia"/>
          <w:color w:val="000000"/>
          <w:sz w:val="32"/>
        </w:rPr>
        <w:t>“</w:t>
      </w:r>
      <w:r w:rsidRPr="00280F55">
        <w:rPr>
          <w:rFonts w:ascii="仿宋_GB2312" w:eastAsia="仿宋_GB2312" w:hint="eastAsia"/>
          <w:color w:val="000000"/>
          <w:sz w:val="32"/>
        </w:rPr>
        <w:t>繁荣主城、文化名城、首善之城</w:t>
      </w:r>
      <w:r>
        <w:rPr>
          <w:rFonts w:ascii="仿宋_GB2312" w:eastAsia="仿宋_GB2312" w:hint="eastAsia"/>
          <w:color w:val="000000"/>
          <w:sz w:val="32"/>
        </w:rPr>
        <w:t>”</w:t>
      </w:r>
      <w:r w:rsidRPr="00280F55">
        <w:rPr>
          <w:rFonts w:ascii="仿宋_GB2312" w:eastAsia="仿宋_GB2312" w:hint="eastAsia"/>
          <w:color w:val="000000"/>
          <w:sz w:val="32"/>
        </w:rPr>
        <w:t>三张名片的重要使命。编制</w:t>
      </w:r>
      <w:bookmarkStart w:id="0" w:name="_GoBack"/>
      <w:bookmarkEnd w:id="0"/>
      <w:r w:rsidRPr="00280F55">
        <w:rPr>
          <w:rFonts w:ascii="仿宋_GB2312" w:eastAsia="仿宋_GB2312" w:hint="eastAsia"/>
          <w:color w:val="000000"/>
          <w:sz w:val="32"/>
        </w:rPr>
        <w:t>实施好</w:t>
      </w:r>
      <w:r>
        <w:rPr>
          <w:rFonts w:ascii="仿宋_GB2312" w:eastAsia="仿宋_GB2312" w:hint="eastAsia"/>
          <w:color w:val="000000"/>
          <w:sz w:val="32"/>
        </w:rPr>
        <w:t>“</w:t>
      </w:r>
      <w:r w:rsidRPr="00280F55">
        <w:rPr>
          <w:rFonts w:ascii="仿宋_GB2312" w:eastAsia="仿宋_GB2312" w:hint="eastAsia"/>
          <w:color w:val="000000"/>
          <w:sz w:val="32"/>
        </w:rPr>
        <w:t>十五五</w:t>
      </w:r>
      <w:r>
        <w:rPr>
          <w:rFonts w:ascii="仿宋_GB2312" w:eastAsia="仿宋_GB2312" w:hint="eastAsia"/>
          <w:color w:val="000000"/>
          <w:sz w:val="32"/>
        </w:rPr>
        <w:t>”</w:t>
      </w:r>
      <w:r w:rsidRPr="00280F55">
        <w:rPr>
          <w:rFonts w:ascii="仿宋_GB2312" w:eastAsia="仿宋_GB2312" w:hint="eastAsia"/>
          <w:color w:val="000000"/>
          <w:sz w:val="32"/>
        </w:rPr>
        <w:t>文化发展规划，对于深入</w:t>
      </w:r>
      <w:proofErr w:type="gramStart"/>
      <w:r w:rsidRPr="00280F55">
        <w:rPr>
          <w:rFonts w:ascii="仿宋_GB2312" w:eastAsia="仿宋_GB2312" w:hint="eastAsia"/>
          <w:color w:val="000000"/>
          <w:sz w:val="32"/>
        </w:rPr>
        <w:t>践行</w:t>
      </w:r>
      <w:proofErr w:type="gramEnd"/>
      <w:r w:rsidRPr="00280F55">
        <w:rPr>
          <w:rFonts w:ascii="仿宋_GB2312" w:eastAsia="仿宋_GB2312" w:hint="eastAsia"/>
          <w:color w:val="000000"/>
          <w:sz w:val="32"/>
        </w:rPr>
        <w:t>习近平文化思想，全面激发文化创新创造活力，具有重要意义。</w:t>
      </w:r>
    </w:p>
    <w:p w:rsidR="00280F55" w:rsidRPr="00280F55" w:rsidRDefault="00280F55" w:rsidP="00280F55">
      <w:pPr>
        <w:spacing w:line="580" w:lineRule="exact"/>
        <w:ind w:firstLineChars="200" w:firstLine="640"/>
        <w:rPr>
          <w:rFonts w:ascii="仿宋_GB2312" w:eastAsia="仿宋_GB2312"/>
          <w:color w:val="000000"/>
          <w:sz w:val="32"/>
        </w:rPr>
      </w:pPr>
      <w:r w:rsidRPr="00280F55">
        <w:rPr>
          <w:rFonts w:ascii="仿宋_GB2312" w:eastAsia="仿宋_GB2312" w:hint="eastAsia"/>
          <w:color w:val="000000"/>
          <w:sz w:val="32"/>
        </w:rPr>
        <w:t>为系统谋划</w:t>
      </w:r>
      <w:r>
        <w:rPr>
          <w:rFonts w:ascii="仿宋_GB2312" w:eastAsia="仿宋_GB2312" w:hint="eastAsia"/>
          <w:color w:val="000000"/>
          <w:sz w:val="32"/>
        </w:rPr>
        <w:t>“</w:t>
      </w:r>
      <w:r w:rsidRPr="00280F55">
        <w:rPr>
          <w:rFonts w:ascii="仿宋_GB2312" w:eastAsia="仿宋_GB2312" w:hint="eastAsia"/>
          <w:color w:val="000000"/>
          <w:sz w:val="32"/>
        </w:rPr>
        <w:t>十五五</w:t>
      </w:r>
      <w:r>
        <w:rPr>
          <w:rFonts w:ascii="仿宋_GB2312" w:eastAsia="仿宋_GB2312" w:hint="eastAsia"/>
          <w:color w:val="000000"/>
          <w:sz w:val="32"/>
        </w:rPr>
        <w:t>”</w:t>
      </w:r>
      <w:r w:rsidRPr="00280F55">
        <w:rPr>
          <w:rFonts w:ascii="仿宋_GB2312" w:eastAsia="仿宋_GB2312" w:hint="eastAsia"/>
          <w:color w:val="000000"/>
          <w:sz w:val="32"/>
        </w:rPr>
        <w:t>时期全区文化发展的目标定位、重点任务和保障举措，中共泰州市海陵区委宣传部根据《泰州市海陵区国民经济和社会发展第十五个五年规划纲要》，编制《海陵区</w:t>
      </w:r>
      <w:r>
        <w:rPr>
          <w:rFonts w:ascii="仿宋_GB2312" w:eastAsia="仿宋_GB2312" w:hint="eastAsia"/>
          <w:color w:val="000000"/>
          <w:sz w:val="32"/>
        </w:rPr>
        <w:t>“</w:t>
      </w:r>
      <w:r w:rsidRPr="00280F55">
        <w:rPr>
          <w:rFonts w:ascii="仿宋_GB2312" w:eastAsia="仿宋_GB2312" w:hint="eastAsia"/>
          <w:color w:val="000000"/>
          <w:sz w:val="32"/>
        </w:rPr>
        <w:t>十五五</w:t>
      </w:r>
      <w:r>
        <w:rPr>
          <w:rFonts w:ascii="仿宋_GB2312" w:eastAsia="仿宋_GB2312" w:hint="eastAsia"/>
          <w:color w:val="000000"/>
          <w:sz w:val="32"/>
        </w:rPr>
        <w:t>”</w:t>
      </w:r>
      <w:r w:rsidRPr="00280F55">
        <w:rPr>
          <w:rFonts w:ascii="仿宋_GB2312" w:eastAsia="仿宋_GB2312" w:hint="eastAsia"/>
          <w:color w:val="000000"/>
          <w:sz w:val="32"/>
        </w:rPr>
        <w:t>文化发展规划》（以下简称《规划》）。《规划》已征求相关部门（单位）意见，在修改完善的基础上形成了公开征求意见稿。</w:t>
      </w:r>
    </w:p>
    <w:p w:rsidR="00280F55" w:rsidRPr="00280F55" w:rsidRDefault="00280F55" w:rsidP="00280F55">
      <w:pPr>
        <w:spacing w:line="580" w:lineRule="exact"/>
        <w:ind w:firstLineChars="200" w:firstLine="640"/>
        <w:rPr>
          <w:rFonts w:ascii="黑体" w:eastAsia="黑体" w:hAnsi="黑体"/>
          <w:color w:val="000000"/>
          <w:sz w:val="32"/>
        </w:rPr>
      </w:pPr>
      <w:r w:rsidRPr="00280F55">
        <w:rPr>
          <w:rFonts w:ascii="黑体" w:eastAsia="黑体" w:hAnsi="黑体" w:hint="eastAsia"/>
          <w:color w:val="000000"/>
          <w:sz w:val="32"/>
        </w:rPr>
        <w:t>二、指导思想</w:t>
      </w:r>
    </w:p>
    <w:p w:rsidR="00280F55" w:rsidRDefault="00280F55" w:rsidP="00280F55">
      <w:pPr>
        <w:spacing w:line="580" w:lineRule="exact"/>
        <w:ind w:firstLineChars="200" w:firstLine="640"/>
        <w:rPr>
          <w:rFonts w:ascii="仿宋_GB2312" w:eastAsia="仿宋_GB2312"/>
          <w:color w:val="000000"/>
          <w:sz w:val="32"/>
        </w:rPr>
      </w:pPr>
      <w:r w:rsidRPr="00280F55">
        <w:rPr>
          <w:rFonts w:ascii="仿宋_GB2312" w:eastAsia="仿宋_GB2312" w:hint="eastAsia"/>
          <w:color w:val="000000"/>
          <w:sz w:val="32"/>
        </w:rPr>
        <w:t>坚持以习近平新时代中国特色社会主义思想为指导，</w:t>
      </w:r>
      <w:proofErr w:type="gramStart"/>
      <w:r w:rsidRPr="00280F55">
        <w:rPr>
          <w:rFonts w:ascii="仿宋_GB2312" w:eastAsia="仿宋_GB2312" w:hint="eastAsia"/>
          <w:color w:val="000000"/>
          <w:sz w:val="32"/>
        </w:rPr>
        <w:t>深入落实习近</w:t>
      </w:r>
      <w:proofErr w:type="gramEnd"/>
      <w:r w:rsidRPr="00280F55">
        <w:rPr>
          <w:rFonts w:ascii="仿宋_GB2312" w:eastAsia="仿宋_GB2312" w:hint="eastAsia"/>
          <w:color w:val="000000"/>
          <w:sz w:val="32"/>
        </w:rPr>
        <w:t>平总书记对江苏工作重要讲话精神，深刻把握习近平文化思想的核心要义与实践要求，紧紧围绕区委、区政府工作大局，</w:t>
      </w:r>
      <w:r w:rsidRPr="00280F55">
        <w:rPr>
          <w:rFonts w:ascii="仿宋_GB2312" w:eastAsia="仿宋_GB2312" w:hint="eastAsia"/>
          <w:color w:val="000000"/>
          <w:sz w:val="32"/>
        </w:rPr>
        <w:lastRenderedPageBreak/>
        <w:t>坚持以人民为中心，以守</w:t>
      </w:r>
      <w:proofErr w:type="gramStart"/>
      <w:r w:rsidRPr="00280F55">
        <w:rPr>
          <w:rFonts w:ascii="仿宋_GB2312" w:eastAsia="仿宋_GB2312" w:hint="eastAsia"/>
          <w:color w:val="000000"/>
          <w:sz w:val="32"/>
        </w:rPr>
        <w:t>正创新</w:t>
      </w:r>
      <w:proofErr w:type="gramEnd"/>
      <w:r w:rsidRPr="00280F55">
        <w:rPr>
          <w:rFonts w:ascii="仿宋_GB2312" w:eastAsia="仿宋_GB2312" w:hint="eastAsia"/>
          <w:color w:val="000000"/>
          <w:sz w:val="32"/>
        </w:rPr>
        <w:t>为根本动力，以满足人民日益增长的美好生活需要为根本目的，秉承“明体达用”“古为今用”“百姓日用”，精雕细琢历史文化名城核心区，以敬畏之</w:t>
      </w:r>
      <w:proofErr w:type="gramStart"/>
      <w:r w:rsidRPr="00280F55">
        <w:rPr>
          <w:rFonts w:ascii="仿宋_GB2312" w:eastAsia="仿宋_GB2312" w:hint="eastAsia"/>
          <w:color w:val="000000"/>
          <w:sz w:val="32"/>
        </w:rPr>
        <w:t>心推进</w:t>
      </w:r>
      <w:proofErr w:type="gramEnd"/>
      <w:r w:rsidRPr="00280F55">
        <w:rPr>
          <w:rFonts w:ascii="仿宋_GB2312" w:eastAsia="仿宋_GB2312" w:hint="eastAsia"/>
          <w:color w:val="000000"/>
          <w:sz w:val="32"/>
        </w:rPr>
        <w:t>凤城文脉保护传承，以融合之</w:t>
      </w:r>
      <w:proofErr w:type="gramStart"/>
      <w:r w:rsidRPr="00280F55">
        <w:rPr>
          <w:rFonts w:ascii="仿宋_GB2312" w:eastAsia="仿宋_GB2312" w:hint="eastAsia"/>
          <w:color w:val="000000"/>
          <w:sz w:val="32"/>
        </w:rPr>
        <w:t>策推动</w:t>
      </w:r>
      <w:proofErr w:type="gramEnd"/>
      <w:r w:rsidRPr="00280F55">
        <w:rPr>
          <w:rFonts w:ascii="仿宋_GB2312" w:eastAsia="仿宋_GB2312" w:hint="eastAsia"/>
          <w:color w:val="000000"/>
          <w:sz w:val="32"/>
        </w:rPr>
        <w:t>“文商旅体”深度协同，以数字之力赋能文化业态迭代升级，建设物质文明和精神文明相协调的现代化，为全面推进海陵经济社会高质量发展贡献精神力量、提供文化支撑。</w:t>
      </w:r>
    </w:p>
    <w:p w:rsidR="00280F55" w:rsidRPr="00280F55" w:rsidRDefault="00280F55" w:rsidP="00280F55">
      <w:pPr>
        <w:spacing w:line="580" w:lineRule="exact"/>
        <w:ind w:firstLineChars="200" w:firstLine="640"/>
        <w:rPr>
          <w:rFonts w:ascii="黑体" w:eastAsia="黑体" w:hAnsi="黑体"/>
          <w:color w:val="000000"/>
          <w:sz w:val="32"/>
        </w:rPr>
      </w:pPr>
      <w:r w:rsidRPr="00280F55">
        <w:rPr>
          <w:rFonts w:ascii="黑体" w:eastAsia="黑体" w:hAnsi="黑体" w:hint="eastAsia"/>
          <w:color w:val="000000"/>
          <w:sz w:val="32"/>
        </w:rPr>
        <w:t>三、主要内容</w:t>
      </w:r>
    </w:p>
    <w:p w:rsidR="00280F55" w:rsidRPr="00280F55" w:rsidRDefault="00280F55" w:rsidP="00280F55">
      <w:pPr>
        <w:spacing w:line="580" w:lineRule="exact"/>
        <w:ind w:firstLineChars="200" w:firstLine="640"/>
        <w:rPr>
          <w:rFonts w:ascii="仿宋_GB2312" w:eastAsia="仿宋_GB2312"/>
          <w:color w:val="000000"/>
          <w:sz w:val="32"/>
        </w:rPr>
      </w:pPr>
      <w:r w:rsidRPr="00280F55">
        <w:rPr>
          <w:rFonts w:ascii="仿宋_GB2312" w:eastAsia="仿宋_GB2312" w:hint="eastAsia"/>
          <w:color w:val="000000"/>
          <w:sz w:val="32"/>
        </w:rPr>
        <w:t>《规划》共设十个部分，具体内容如下：</w:t>
      </w:r>
    </w:p>
    <w:p w:rsidR="00280F55" w:rsidRPr="00280F55" w:rsidRDefault="00280F55" w:rsidP="00280F55">
      <w:pPr>
        <w:spacing w:line="580" w:lineRule="exact"/>
        <w:ind w:firstLineChars="200" w:firstLine="640"/>
        <w:rPr>
          <w:rFonts w:ascii="仿宋_GB2312" w:eastAsia="仿宋_GB2312"/>
          <w:color w:val="000000"/>
          <w:sz w:val="32"/>
        </w:rPr>
      </w:pPr>
      <w:r w:rsidRPr="00280F55">
        <w:rPr>
          <w:rFonts w:ascii="仿宋_GB2312" w:eastAsia="仿宋_GB2312" w:hint="eastAsia"/>
          <w:color w:val="000000"/>
          <w:sz w:val="32"/>
        </w:rPr>
        <w:t>第一部分，规划背景。系统总结</w:t>
      </w:r>
      <w:r>
        <w:rPr>
          <w:rFonts w:ascii="仿宋_GB2312" w:eastAsia="仿宋_GB2312" w:hint="eastAsia"/>
          <w:color w:val="000000"/>
          <w:sz w:val="32"/>
        </w:rPr>
        <w:t>“</w:t>
      </w:r>
      <w:r w:rsidRPr="00280F55">
        <w:rPr>
          <w:rFonts w:ascii="仿宋_GB2312" w:eastAsia="仿宋_GB2312" w:hint="eastAsia"/>
          <w:color w:val="000000"/>
          <w:sz w:val="32"/>
        </w:rPr>
        <w:t>十四五</w:t>
      </w:r>
      <w:r>
        <w:rPr>
          <w:rFonts w:ascii="仿宋_GB2312" w:eastAsia="仿宋_GB2312" w:hint="eastAsia"/>
          <w:color w:val="000000"/>
          <w:sz w:val="32"/>
        </w:rPr>
        <w:t>”</w:t>
      </w:r>
      <w:r w:rsidRPr="00280F55">
        <w:rPr>
          <w:rFonts w:ascii="仿宋_GB2312" w:eastAsia="仿宋_GB2312" w:hint="eastAsia"/>
          <w:color w:val="000000"/>
          <w:sz w:val="32"/>
        </w:rPr>
        <w:t>时期海陵文化建设取得的成效，分析</w:t>
      </w:r>
      <w:r>
        <w:rPr>
          <w:rFonts w:ascii="仿宋_GB2312" w:eastAsia="仿宋_GB2312" w:hint="eastAsia"/>
          <w:color w:val="000000"/>
          <w:sz w:val="32"/>
        </w:rPr>
        <w:t>“</w:t>
      </w:r>
      <w:r w:rsidRPr="00280F55">
        <w:rPr>
          <w:rFonts w:ascii="仿宋_GB2312" w:eastAsia="仿宋_GB2312" w:hint="eastAsia"/>
          <w:color w:val="000000"/>
          <w:sz w:val="32"/>
        </w:rPr>
        <w:t>十五五</w:t>
      </w:r>
      <w:r>
        <w:rPr>
          <w:rFonts w:ascii="仿宋_GB2312" w:eastAsia="仿宋_GB2312" w:hint="eastAsia"/>
          <w:color w:val="000000"/>
          <w:sz w:val="32"/>
        </w:rPr>
        <w:t>”</w:t>
      </w:r>
      <w:r w:rsidRPr="00280F55">
        <w:rPr>
          <w:rFonts w:ascii="仿宋_GB2312" w:eastAsia="仿宋_GB2312" w:hint="eastAsia"/>
          <w:color w:val="000000"/>
          <w:sz w:val="32"/>
        </w:rPr>
        <w:t>时期面临的形势与挑战。</w:t>
      </w:r>
    </w:p>
    <w:p w:rsidR="00280F55" w:rsidRPr="00280F55" w:rsidRDefault="00280F55" w:rsidP="00280F55">
      <w:pPr>
        <w:spacing w:line="580" w:lineRule="exact"/>
        <w:ind w:firstLineChars="200" w:firstLine="640"/>
        <w:rPr>
          <w:rFonts w:ascii="仿宋_GB2312" w:eastAsia="仿宋_GB2312"/>
          <w:color w:val="000000"/>
          <w:sz w:val="32"/>
        </w:rPr>
      </w:pPr>
      <w:r w:rsidRPr="00280F55">
        <w:rPr>
          <w:rFonts w:ascii="仿宋_GB2312" w:eastAsia="仿宋_GB2312" w:hint="eastAsia"/>
          <w:color w:val="000000"/>
          <w:sz w:val="32"/>
        </w:rPr>
        <w:t>第二部分，总体要求。明确指导思想、发展原则和主要目标，提出到2030年建成兼具历史底蕴与时代活力的文化强区，实现主流思想引领力、文化遗产活化力、文艺原创生产力、公共文化服务力、文化产业竞争力、文明风尚辐射力全面跃升。</w:t>
      </w:r>
    </w:p>
    <w:p w:rsidR="00280F55" w:rsidRPr="00280F55" w:rsidRDefault="00280F55" w:rsidP="00280F55">
      <w:pPr>
        <w:spacing w:line="580" w:lineRule="exact"/>
        <w:ind w:firstLineChars="200" w:firstLine="640"/>
        <w:rPr>
          <w:rFonts w:ascii="仿宋_GB2312" w:eastAsia="仿宋_GB2312"/>
          <w:color w:val="000000"/>
          <w:sz w:val="32"/>
        </w:rPr>
      </w:pPr>
      <w:r w:rsidRPr="00280F55">
        <w:rPr>
          <w:rFonts w:ascii="仿宋_GB2312" w:eastAsia="仿宋_GB2312" w:hint="eastAsia"/>
          <w:color w:val="000000"/>
          <w:sz w:val="32"/>
        </w:rPr>
        <w:t>第三部分至第九部分为发展重点和主要任务，一是深化理论武装，筑牢思想根基。深入学习宣传贯彻党的创新理论，全面加强思想政治工作，健全分层分类宣讲体系，深化党的创新理论成果研究阐释。二是深化媒体融合，壮大主流舆论。巩固壮大主流舆论，做强正面宣传引导，深化媒体融合转型，提升国际传播效能，压紧压实意识形态工作责任制，统筹推进网络安全和信息化建设。三是培育时代新风，提升文明素养。深化主题宣教，强化价值引领</w:t>
      </w:r>
      <w:r>
        <w:rPr>
          <w:rFonts w:ascii="仿宋_GB2312" w:eastAsia="仿宋_GB2312" w:hint="eastAsia"/>
          <w:color w:val="000000"/>
          <w:sz w:val="32"/>
        </w:rPr>
        <w:t>。</w:t>
      </w:r>
      <w:r w:rsidRPr="00280F55">
        <w:rPr>
          <w:rFonts w:ascii="仿宋_GB2312" w:eastAsia="仿宋_GB2312" w:hint="eastAsia"/>
          <w:color w:val="000000"/>
          <w:sz w:val="32"/>
        </w:rPr>
        <w:t>深化文明培育，涵养时代新风</w:t>
      </w:r>
      <w:r>
        <w:rPr>
          <w:rFonts w:ascii="仿宋_GB2312" w:eastAsia="仿宋_GB2312" w:hint="eastAsia"/>
          <w:color w:val="000000"/>
          <w:sz w:val="32"/>
        </w:rPr>
        <w:t>。</w:t>
      </w:r>
      <w:r w:rsidRPr="00280F55">
        <w:rPr>
          <w:rFonts w:ascii="仿宋_GB2312" w:eastAsia="仿宋_GB2312" w:hint="eastAsia"/>
          <w:color w:val="000000"/>
          <w:sz w:val="32"/>
        </w:rPr>
        <w:t>深化文明实践，提升</w:t>
      </w:r>
      <w:r w:rsidRPr="00280F55">
        <w:rPr>
          <w:rFonts w:ascii="仿宋_GB2312" w:eastAsia="仿宋_GB2312" w:hint="eastAsia"/>
          <w:color w:val="000000"/>
          <w:sz w:val="32"/>
        </w:rPr>
        <w:lastRenderedPageBreak/>
        <w:t>服务效能。深化文明创建，擦亮城市底色</w:t>
      </w:r>
      <w:r>
        <w:rPr>
          <w:rFonts w:ascii="仿宋_GB2312" w:eastAsia="仿宋_GB2312" w:hint="eastAsia"/>
          <w:color w:val="000000"/>
          <w:sz w:val="32"/>
        </w:rPr>
        <w:t>。</w:t>
      </w:r>
      <w:r w:rsidRPr="00280F55">
        <w:rPr>
          <w:rFonts w:ascii="仿宋_GB2312" w:eastAsia="仿宋_GB2312" w:hint="eastAsia"/>
          <w:color w:val="000000"/>
          <w:sz w:val="32"/>
        </w:rPr>
        <w:t>四是加强保护传承，赓续历史文脉。加强文物保护利用，深化古城保护更新，推动非遗活态传承，打造特色文化品牌。五是</w:t>
      </w:r>
      <w:proofErr w:type="gramStart"/>
      <w:r w:rsidRPr="00280F55">
        <w:rPr>
          <w:rFonts w:ascii="仿宋_GB2312" w:eastAsia="仿宋_GB2312" w:hint="eastAsia"/>
          <w:color w:val="000000"/>
          <w:sz w:val="32"/>
        </w:rPr>
        <w:t>做优文化</w:t>
      </w:r>
      <w:proofErr w:type="gramEnd"/>
      <w:r w:rsidRPr="00280F55">
        <w:rPr>
          <w:rFonts w:ascii="仿宋_GB2312" w:eastAsia="仿宋_GB2312" w:hint="eastAsia"/>
          <w:color w:val="000000"/>
          <w:sz w:val="32"/>
        </w:rPr>
        <w:t>服务，提升惠民质效。繁荣本土文艺创作，加强公共文化服务设施建设，优化城乡公共文化服务供给，深化书香城市建设。六是发展文化产业，增强市场活力。推动重大文化产业项目建设，加快传统文化产业转型升级，加快数字文化产业发展。七是建强人才队伍，夯实发展支撑。健全人才招引体系，强化人才培育措施，做好人才保障服务。</w:t>
      </w:r>
    </w:p>
    <w:p w:rsidR="00280F55" w:rsidRPr="00280F55" w:rsidRDefault="00280F55" w:rsidP="00280F55">
      <w:pPr>
        <w:spacing w:line="580" w:lineRule="exact"/>
        <w:ind w:firstLineChars="200" w:firstLine="640"/>
        <w:rPr>
          <w:rFonts w:ascii="仿宋_GB2312" w:eastAsia="仿宋_GB2312"/>
          <w:color w:val="000000"/>
          <w:sz w:val="32"/>
        </w:rPr>
      </w:pPr>
      <w:r w:rsidRPr="00280F55">
        <w:rPr>
          <w:rFonts w:ascii="仿宋_GB2312" w:eastAsia="仿宋_GB2312" w:hint="eastAsia"/>
          <w:color w:val="000000"/>
          <w:sz w:val="32"/>
        </w:rPr>
        <w:t>第十部分，强化保障举措。从强化组织领导、强化政策支持、强化实施保障三个方面，确保《规划》目标及各项任务落地落实。</w:t>
      </w:r>
    </w:p>
    <w:p w:rsidR="000B28F5" w:rsidRPr="00280F55" w:rsidRDefault="000B28F5" w:rsidP="00280F55">
      <w:pPr>
        <w:spacing w:line="580" w:lineRule="exact"/>
        <w:ind w:firstLineChars="200" w:firstLine="640"/>
        <w:rPr>
          <w:rFonts w:ascii="仿宋_GB2312" w:eastAsia="仿宋_GB2312"/>
          <w:color w:val="000000"/>
          <w:sz w:val="32"/>
        </w:rPr>
      </w:pPr>
    </w:p>
    <w:sectPr w:rsidR="000B28F5" w:rsidRPr="00280F55" w:rsidSect="00280F55">
      <w:footerReference w:type="default" r:id="rId7"/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B5D" w:rsidRDefault="007B1B5D" w:rsidP="00411268">
      <w:r>
        <w:separator/>
      </w:r>
    </w:p>
  </w:endnote>
  <w:endnote w:type="continuationSeparator" w:id="0">
    <w:p w:rsidR="007B1B5D" w:rsidRDefault="007B1B5D" w:rsidP="00411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2000000000000000000"/>
    <w:charset w:val="86"/>
    <w:family w:val="auto"/>
    <w:pitch w:val="variable"/>
    <w:sig w:usb0="A00002BF" w:usb1="38CF7CFA" w:usb2="0008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407448"/>
      <w:docPartObj>
        <w:docPartGallery w:val="Page Numbers (Bottom of Page)"/>
        <w:docPartUnique/>
      </w:docPartObj>
    </w:sdtPr>
    <w:sdtEndPr/>
    <w:sdtContent>
      <w:p w:rsidR="00411268" w:rsidRDefault="0041126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BA0" w:rsidRPr="003D1BA0">
          <w:rPr>
            <w:noProof/>
            <w:lang w:val="zh-CN"/>
          </w:rPr>
          <w:t>1</w:t>
        </w:r>
        <w:r>
          <w:fldChar w:fldCharType="end"/>
        </w:r>
      </w:p>
    </w:sdtContent>
  </w:sdt>
  <w:p w:rsidR="00411268" w:rsidRDefault="0041126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B5D" w:rsidRDefault="007B1B5D" w:rsidP="00411268">
      <w:r>
        <w:separator/>
      </w:r>
    </w:p>
  </w:footnote>
  <w:footnote w:type="continuationSeparator" w:id="0">
    <w:p w:rsidR="007B1B5D" w:rsidRDefault="007B1B5D" w:rsidP="004112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60"/>
    <w:rsid w:val="000B28F5"/>
    <w:rsid w:val="002432DC"/>
    <w:rsid w:val="00280F55"/>
    <w:rsid w:val="003D1BA0"/>
    <w:rsid w:val="00411268"/>
    <w:rsid w:val="005F2EFF"/>
    <w:rsid w:val="007B1B5D"/>
    <w:rsid w:val="00885F60"/>
    <w:rsid w:val="00BE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12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1126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12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126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12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1126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12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12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7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MYF</dc:creator>
  <cp:keywords/>
  <dc:description/>
  <cp:lastModifiedBy>MYF</cp:lastModifiedBy>
  <cp:revision>6</cp:revision>
  <dcterms:created xsi:type="dcterms:W3CDTF">2026-10-10T01:09:00Z</dcterms:created>
  <dcterms:modified xsi:type="dcterms:W3CDTF">2026-10-14T00:35:00Z</dcterms:modified>
</cp:coreProperties>
</file>